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A4E0" w14:textId="77777777" w:rsidR="00813FD6" w:rsidRDefault="00813FD6" w:rsidP="005D3768">
      <w:pPr>
        <w:rPr>
          <w:rFonts w:ascii="Arial" w:hAnsi="Arial" w:cs="Arial"/>
          <w:sz w:val="22"/>
          <w:szCs w:val="22"/>
        </w:rPr>
      </w:pPr>
    </w:p>
    <w:p w14:paraId="560DCFAF" w14:textId="1816BAC8" w:rsidR="006D5A56" w:rsidRDefault="00813FD6" w:rsidP="005D3768">
      <w:pPr>
        <w:rPr>
          <w:rFonts w:ascii="Arial" w:hAnsi="Arial" w:cs="Arial"/>
          <w:b/>
          <w:bCs/>
          <w:sz w:val="32"/>
          <w:szCs w:val="32"/>
          <w:u w:val="single"/>
        </w:rPr>
      </w:pPr>
      <w:r w:rsidRPr="00813FD6">
        <w:rPr>
          <w:rFonts w:ascii="Arial" w:hAnsi="Arial" w:cs="Arial"/>
          <w:b/>
          <w:bCs/>
          <w:sz w:val="32"/>
          <w:szCs w:val="32"/>
          <w:u w:val="single"/>
        </w:rPr>
        <w:t>Guidance for Applicants</w:t>
      </w:r>
    </w:p>
    <w:p w14:paraId="0F8290E5" w14:textId="47978871" w:rsidR="00813FD6" w:rsidRPr="00813FD6" w:rsidRDefault="00813FD6" w:rsidP="00813FD6">
      <w:pPr>
        <w:pStyle w:val="Heading2"/>
        <w:numPr>
          <w:ilvl w:val="1"/>
          <w:numId w:val="0"/>
        </w:numPr>
        <w:tabs>
          <w:tab w:val="num" w:pos="85"/>
          <w:tab w:val="right" w:pos="5897"/>
        </w:tabs>
        <w:spacing w:before="140" w:line="280" w:lineRule="exact"/>
        <w:ind w:left="85" w:hanging="85"/>
        <w:rPr>
          <w:rFonts w:ascii="Arial" w:eastAsiaTheme="majorEastAsia" w:hAnsi="Arial" w:cs="Arial"/>
          <w:b/>
          <w:bCs/>
          <w:sz w:val="22"/>
          <w:szCs w:val="22"/>
        </w:rPr>
      </w:pPr>
      <w:bookmarkStart w:id="0" w:name="_Toc498699262"/>
      <w:bookmarkStart w:id="1" w:name="_Toc95487791"/>
      <w:r w:rsidRPr="00813FD6">
        <w:rPr>
          <w:rFonts w:ascii="Arial" w:eastAsiaTheme="majorEastAsia" w:hAnsi="Arial" w:cs="Arial"/>
          <w:b/>
          <w:bCs/>
          <w:sz w:val="22"/>
          <w:szCs w:val="22"/>
        </w:rPr>
        <w:t>What is verification</w:t>
      </w:r>
      <w:bookmarkEnd w:id="0"/>
      <w:bookmarkEnd w:id="1"/>
      <w:r w:rsidR="006C19FA">
        <w:rPr>
          <w:rFonts w:ascii="Arial" w:eastAsiaTheme="majorEastAsia" w:hAnsi="Arial" w:cs="Arial"/>
          <w:b/>
          <w:bCs/>
          <w:sz w:val="22"/>
          <w:szCs w:val="22"/>
        </w:rPr>
        <w:t xml:space="preserve"> ?</w:t>
      </w:r>
    </w:p>
    <w:p w14:paraId="1EFD4948" w14:textId="3C1C008B" w:rsidR="00813FD6" w:rsidRPr="00813FD6" w:rsidRDefault="00813FD6" w:rsidP="00813FD6">
      <w:pPr>
        <w:spacing w:line="240" w:lineRule="auto"/>
        <w:rPr>
          <w:rFonts w:ascii="Arial" w:hAnsi="Arial" w:cs="Arial"/>
        </w:rPr>
      </w:pPr>
      <w:r w:rsidRPr="00813FD6">
        <w:rPr>
          <w:rFonts w:ascii="Arial" w:hAnsi="Arial" w:cs="Arial"/>
        </w:rPr>
        <w:t>Verification refers to the process of substantiating</w:t>
      </w:r>
      <w:r w:rsidR="007A3264">
        <w:rPr>
          <w:rFonts w:ascii="Arial" w:hAnsi="Arial" w:cs="Arial"/>
        </w:rPr>
        <w:t>/evidencing</w:t>
      </w:r>
      <w:r w:rsidRPr="00813FD6">
        <w:rPr>
          <w:rFonts w:ascii="Arial" w:hAnsi="Arial" w:cs="Arial"/>
        </w:rPr>
        <w:t xml:space="preserve"> the identification information obtained about the </w:t>
      </w:r>
      <w:r w:rsidR="00C926BA">
        <w:rPr>
          <w:rFonts w:ascii="Arial" w:hAnsi="Arial" w:cs="Arial"/>
        </w:rPr>
        <w:t>applicant(s)</w:t>
      </w:r>
      <w:r w:rsidRPr="00813FD6">
        <w:rPr>
          <w:rFonts w:ascii="Arial" w:hAnsi="Arial" w:cs="Arial"/>
        </w:rPr>
        <w:t>. Verification must be based on documents or electronic measures derived from reliable and independent sources.</w:t>
      </w:r>
    </w:p>
    <w:p w14:paraId="75F10973" w14:textId="7959F49D" w:rsidR="00813FD6" w:rsidRPr="00813FD6" w:rsidRDefault="00813FD6" w:rsidP="00813FD6">
      <w:pPr>
        <w:spacing w:line="240" w:lineRule="auto"/>
        <w:rPr>
          <w:rFonts w:ascii="Arial" w:hAnsi="Arial" w:cs="Arial"/>
        </w:rPr>
      </w:pPr>
      <w:bookmarkStart w:id="2" w:name="_Toc498444791"/>
      <w:bookmarkStart w:id="3" w:name="_Toc498444792"/>
      <w:bookmarkStart w:id="4" w:name="_Toc497917736"/>
      <w:bookmarkStart w:id="5" w:name="_Toc498699263"/>
      <w:bookmarkEnd w:id="2"/>
      <w:bookmarkEnd w:id="3"/>
      <w:r w:rsidRPr="00813FD6">
        <w:rPr>
          <w:rFonts w:ascii="Arial" w:hAnsi="Arial" w:cs="Arial"/>
        </w:rPr>
        <w:t xml:space="preserve">The purpose of verification is to evidence that the information obtained during the gathering stage is true. </w:t>
      </w:r>
    </w:p>
    <w:p w14:paraId="3B0466C1" w14:textId="3E544285" w:rsidR="00813FD6" w:rsidRPr="00813FD6" w:rsidRDefault="00813FD6" w:rsidP="00813FD6">
      <w:pPr>
        <w:pStyle w:val="7BInternalparagraph"/>
        <w:ind w:left="0"/>
        <w:rPr>
          <w:rFonts w:ascii="Arial" w:hAnsi="Arial" w:cs="Arial"/>
          <w:sz w:val="20"/>
          <w:szCs w:val="20"/>
          <w:lang w:val="en-US"/>
        </w:rPr>
      </w:pPr>
      <w:r w:rsidRPr="00813FD6">
        <w:rPr>
          <w:rFonts w:ascii="Arial" w:hAnsi="Arial" w:cs="Arial"/>
          <w:sz w:val="20"/>
          <w:szCs w:val="20"/>
          <w:lang w:val="en-US"/>
        </w:rPr>
        <w:t xml:space="preserve">For individuals, </w:t>
      </w:r>
      <w:r w:rsidR="007A3264">
        <w:rPr>
          <w:rFonts w:ascii="Arial" w:hAnsi="Arial" w:cs="Arial"/>
          <w:sz w:val="20"/>
          <w:szCs w:val="20"/>
          <w:lang w:val="en-US"/>
        </w:rPr>
        <w:t xml:space="preserve">examples of </w:t>
      </w:r>
      <w:r w:rsidRPr="00813FD6">
        <w:rPr>
          <w:rFonts w:ascii="Arial" w:hAnsi="Arial" w:cs="Arial"/>
          <w:sz w:val="20"/>
          <w:szCs w:val="20"/>
          <w:lang w:val="en-US"/>
        </w:rPr>
        <w:t xml:space="preserve">verification </w:t>
      </w:r>
      <w:r w:rsidR="007A3264">
        <w:rPr>
          <w:rFonts w:ascii="Arial" w:hAnsi="Arial" w:cs="Arial"/>
          <w:sz w:val="20"/>
          <w:szCs w:val="20"/>
          <w:lang w:val="en-US"/>
        </w:rPr>
        <w:t>documentation could include</w:t>
      </w:r>
      <w:r w:rsidRPr="00813FD6">
        <w:rPr>
          <w:rFonts w:ascii="Arial" w:hAnsi="Arial" w:cs="Arial"/>
          <w:sz w:val="20"/>
          <w:szCs w:val="20"/>
          <w:lang w:val="en-US"/>
        </w:rPr>
        <w:t xml:space="preserve">: </w:t>
      </w:r>
    </w:p>
    <w:p w14:paraId="32E6DC32" w14:textId="77777777" w:rsidR="00813FD6" w:rsidRPr="00813FD6" w:rsidRDefault="00813FD6" w:rsidP="008C0FDE">
      <w:pPr>
        <w:pStyle w:val="NoSpacing"/>
        <w:numPr>
          <w:ilvl w:val="0"/>
          <w:numId w:val="5"/>
        </w:numPr>
        <w:tabs>
          <w:tab w:val="right" w:pos="5897"/>
        </w:tabs>
        <w:rPr>
          <w:rFonts w:ascii="Arial" w:hAnsi="Arial" w:cs="Arial"/>
          <w:lang w:val="en-US"/>
        </w:rPr>
      </w:pPr>
      <w:r w:rsidRPr="00813FD6">
        <w:rPr>
          <w:rFonts w:ascii="Arial" w:hAnsi="Arial" w:cs="Arial"/>
          <w:lang w:val="en-US"/>
        </w:rPr>
        <w:t xml:space="preserve">A government issued passport or identity card; or </w:t>
      </w:r>
    </w:p>
    <w:p w14:paraId="5D9A3B16" w14:textId="77777777" w:rsidR="00813FD6" w:rsidRPr="00813FD6" w:rsidRDefault="00813FD6" w:rsidP="008C0FDE">
      <w:pPr>
        <w:pStyle w:val="NoSpacing"/>
        <w:numPr>
          <w:ilvl w:val="0"/>
          <w:numId w:val="5"/>
        </w:numPr>
        <w:tabs>
          <w:tab w:val="right" w:pos="5897"/>
        </w:tabs>
        <w:rPr>
          <w:rFonts w:ascii="Arial" w:hAnsi="Arial" w:cs="Arial"/>
          <w:lang w:val="en-US"/>
        </w:rPr>
      </w:pPr>
      <w:r w:rsidRPr="00813FD6">
        <w:rPr>
          <w:rFonts w:ascii="Arial" w:hAnsi="Arial" w:cs="Arial"/>
          <w:lang w:val="en-US"/>
        </w:rPr>
        <w:t xml:space="preserve">A report issued by an electronic verification provider.  </w:t>
      </w:r>
    </w:p>
    <w:p w14:paraId="00D99B6E" w14:textId="77777777" w:rsidR="00813FD6" w:rsidRPr="00813FD6" w:rsidRDefault="00813FD6" w:rsidP="00813FD6">
      <w:pPr>
        <w:pStyle w:val="NoSpacing"/>
        <w:ind w:left="720"/>
        <w:rPr>
          <w:rFonts w:ascii="Arial" w:hAnsi="Arial" w:cs="Arial"/>
          <w:lang w:val="en-US"/>
        </w:rPr>
      </w:pPr>
    </w:p>
    <w:p w14:paraId="372C75AC" w14:textId="484197CA" w:rsidR="00813FD6" w:rsidRPr="00813FD6" w:rsidRDefault="00813FD6" w:rsidP="00813FD6">
      <w:pPr>
        <w:pStyle w:val="7BInternalparagraph"/>
        <w:ind w:left="0"/>
        <w:rPr>
          <w:rFonts w:ascii="Arial" w:hAnsi="Arial" w:cs="Arial"/>
          <w:sz w:val="20"/>
          <w:szCs w:val="20"/>
          <w:lang w:val="en-US"/>
        </w:rPr>
      </w:pPr>
      <w:r w:rsidRPr="00813FD6">
        <w:rPr>
          <w:rFonts w:ascii="Arial" w:hAnsi="Arial" w:cs="Arial"/>
          <w:sz w:val="20"/>
          <w:szCs w:val="20"/>
          <w:lang w:val="en-US"/>
        </w:rPr>
        <w:t xml:space="preserve">For corporates, </w:t>
      </w:r>
      <w:r w:rsidR="007A3264">
        <w:rPr>
          <w:rFonts w:ascii="Arial" w:hAnsi="Arial" w:cs="Arial"/>
          <w:sz w:val="20"/>
          <w:szCs w:val="20"/>
          <w:lang w:val="en-US"/>
        </w:rPr>
        <w:t xml:space="preserve">examples of </w:t>
      </w:r>
      <w:r w:rsidR="007A3264" w:rsidRPr="00813FD6">
        <w:rPr>
          <w:rFonts w:ascii="Arial" w:hAnsi="Arial" w:cs="Arial"/>
          <w:sz w:val="20"/>
          <w:szCs w:val="20"/>
          <w:lang w:val="en-US"/>
        </w:rPr>
        <w:t xml:space="preserve">verification </w:t>
      </w:r>
      <w:r w:rsidR="007A3264">
        <w:rPr>
          <w:rFonts w:ascii="Arial" w:hAnsi="Arial" w:cs="Arial"/>
          <w:sz w:val="20"/>
          <w:szCs w:val="20"/>
          <w:lang w:val="en-US"/>
        </w:rPr>
        <w:t>documentation could include</w:t>
      </w:r>
      <w:r w:rsidRPr="00813FD6">
        <w:rPr>
          <w:rFonts w:ascii="Arial" w:hAnsi="Arial" w:cs="Arial"/>
          <w:sz w:val="20"/>
          <w:szCs w:val="20"/>
          <w:lang w:val="en-US"/>
        </w:rPr>
        <w:t>:</w:t>
      </w:r>
    </w:p>
    <w:p w14:paraId="3FAB0F7E" w14:textId="77777777" w:rsidR="00813FD6" w:rsidRPr="00813FD6" w:rsidRDefault="00813FD6" w:rsidP="008C0FDE">
      <w:pPr>
        <w:pStyle w:val="NoSpacing"/>
        <w:numPr>
          <w:ilvl w:val="0"/>
          <w:numId w:val="6"/>
        </w:numPr>
        <w:tabs>
          <w:tab w:val="right" w:pos="5897"/>
        </w:tabs>
        <w:rPr>
          <w:rFonts w:ascii="Arial" w:hAnsi="Arial" w:cs="Arial"/>
          <w:lang w:val="en-US"/>
        </w:rPr>
      </w:pPr>
      <w:r w:rsidRPr="00813FD6">
        <w:rPr>
          <w:rFonts w:ascii="Arial" w:hAnsi="Arial" w:cs="Arial"/>
          <w:lang w:val="en-US"/>
        </w:rPr>
        <w:t xml:space="preserve">A certificate of incorporation; or </w:t>
      </w:r>
    </w:p>
    <w:p w14:paraId="207E2912" w14:textId="77777777" w:rsidR="00813FD6" w:rsidRPr="00813FD6" w:rsidRDefault="00813FD6" w:rsidP="008C0FDE">
      <w:pPr>
        <w:pStyle w:val="NoSpacing"/>
        <w:numPr>
          <w:ilvl w:val="0"/>
          <w:numId w:val="6"/>
        </w:numPr>
        <w:tabs>
          <w:tab w:val="right" w:pos="5897"/>
        </w:tabs>
        <w:rPr>
          <w:rFonts w:ascii="Arial" w:hAnsi="Arial" w:cs="Arial"/>
          <w:lang w:val="en-US"/>
        </w:rPr>
      </w:pPr>
      <w:r w:rsidRPr="00813FD6">
        <w:rPr>
          <w:rFonts w:ascii="Arial" w:hAnsi="Arial" w:cs="Arial"/>
          <w:lang w:val="en-US"/>
        </w:rPr>
        <w:t>An extract from a company registry.</w:t>
      </w:r>
    </w:p>
    <w:bookmarkEnd w:id="4"/>
    <w:bookmarkEnd w:id="5"/>
    <w:p w14:paraId="22FA5847" w14:textId="77777777" w:rsidR="00813FD6" w:rsidRPr="00813FD6" w:rsidRDefault="00813FD6" w:rsidP="00813FD6">
      <w:pPr>
        <w:spacing w:after="0" w:line="240" w:lineRule="auto"/>
        <w:rPr>
          <w:rFonts w:ascii="Arial" w:hAnsi="Arial" w:cs="Arial"/>
        </w:rPr>
      </w:pPr>
    </w:p>
    <w:p w14:paraId="3EC9700F" w14:textId="194C0DEB" w:rsidR="00813FD6" w:rsidRPr="003C0EA0" w:rsidRDefault="00813FD6" w:rsidP="00813FD6">
      <w:pPr>
        <w:rPr>
          <w:rFonts w:ascii="Arial" w:hAnsi="Arial" w:cs="Arial"/>
          <w:lang w:val="en-AU"/>
        </w:rPr>
      </w:pPr>
      <w:r w:rsidRPr="00813FD6">
        <w:rPr>
          <w:rFonts w:ascii="Arial" w:hAnsi="Arial" w:cs="Arial"/>
          <w:lang w:val="en-AU"/>
        </w:rPr>
        <w:t>Lloyd’s requires verification documentation for all individuals who are considered owners and controllers</w:t>
      </w:r>
      <w:r w:rsidR="007A3264">
        <w:rPr>
          <w:rFonts w:ascii="Arial" w:hAnsi="Arial" w:cs="Arial"/>
          <w:lang w:val="en-AU"/>
        </w:rPr>
        <w:t>.</w:t>
      </w:r>
      <w:r w:rsidRPr="00813FD6">
        <w:rPr>
          <w:rFonts w:ascii="Arial" w:hAnsi="Arial" w:cs="Arial"/>
          <w:lang w:val="en-AU"/>
        </w:rPr>
        <w:t xml:space="preserve"> </w:t>
      </w:r>
      <w:r w:rsidR="007A3264">
        <w:rPr>
          <w:rFonts w:ascii="Arial" w:hAnsi="Arial" w:cs="Arial"/>
          <w:lang w:val="en-AU"/>
        </w:rPr>
        <w:t>I</w:t>
      </w:r>
      <w:r w:rsidRPr="00813FD6">
        <w:rPr>
          <w:rFonts w:ascii="Arial" w:hAnsi="Arial" w:cs="Arial"/>
          <w:lang w:val="en-AU"/>
        </w:rPr>
        <w:t>n addition to evidenc</w:t>
      </w:r>
      <w:r w:rsidR="007A3264">
        <w:rPr>
          <w:rFonts w:ascii="Arial" w:hAnsi="Arial" w:cs="Arial"/>
          <w:lang w:val="en-AU"/>
        </w:rPr>
        <w:t>ing</w:t>
      </w:r>
      <w:r w:rsidRPr="00813FD6">
        <w:rPr>
          <w:rFonts w:ascii="Arial" w:hAnsi="Arial" w:cs="Arial"/>
          <w:lang w:val="en-AU"/>
        </w:rPr>
        <w:t xml:space="preserve"> </w:t>
      </w:r>
      <w:r w:rsidR="007A3264">
        <w:rPr>
          <w:rFonts w:ascii="Arial" w:hAnsi="Arial" w:cs="Arial"/>
          <w:lang w:val="en-AU"/>
        </w:rPr>
        <w:t>the</w:t>
      </w:r>
      <w:r w:rsidRPr="00813FD6">
        <w:rPr>
          <w:rFonts w:ascii="Arial" w:hAnsi="Arial" w:cs="Arial"/>
          <w:lang w:val="en-AU"/>
        </w:rPr>
        <w:t xml:space="preserve"> Member/T</w:t>
      </w:r>
      <w:r w:rsidR="00991957">
        <w:rPr>
          <w:rFonts w:ascii="Arial" w:hAnsi="Arial" w:cs="Arial"/>
          <w:lang w:val="en-AU"/>
        </w:rPr>
        <w:t>hird Party FAL Providers (T</w:t>
      </w:r>
      <w:r w:rsidRPr="00813FD6">
        <w:rPr>
          <w:rFonts w:ascii="Arial" w:hAnsi="Arial" w:cs="Arial"/>
          <w:lang w:val="en-AU"/>
        </w:rPr>
        <w:t>PFP</w:t>
      </w:r>
      <w:r w:rsidR="00991957">
        <w:rPr>
          <w:rFonts w:ascii="Arial" w:hAnsi="Arial" w:cs="Arial"/>
          <w:lang w:val="en-AU"/>
        </w:rPr>
        <w:t>)</w:t>
      </w:r>
      <w:r w:rsidRPr="00813FD6">
        <w:rPr>
          <w:rFonts w:ascii="Arial" w:hAnsi="Arial" w:cs="Arial"/>
          <w:lang w:val="en-AU"/>
        </w:rPr>
        <w:t xml:space="preserve"> structures, with the exception of Directors of regulated financial institutions and where SDD is applied</w:t>
      </w:r>
      <w:r w:rsidR="007A3264">
        <w:rPr>
          <w:rFonts w:ascii="Arial" w:hAnsi="Arial" w:cs="Arial"/>
          <w:lang w:val="en-AU"/>
        </w:rPr>
        <w:t>.</w:t>
      </w:r>
    </w:p>
    <w:p w14:paraId="65364E7E" w14:textId="77777777" w:rsidR="006C19FA" w:rsidRDefault="006C19FA" w:rsidP="00813FD6">
      <w:pPr>
        <w:pStyle w:val="Heading2"/>
        <w:numPr>
          <w:ilvl w:val="1"/>
          <w:numId w:val="0"/>
        </w:numPr>
        <w:tabs>
          <w:tab w:val="num" w:pos="85"/>
          <w:tab w:val="right" w:pos="5897"/>
        </w:tabs>
        <w:spacing w:before="140" w:line="280" w:lineRule="exact"/>
        <w:ind w:left="85" w:hanging="85"/>
        <w:rPr>
          <w:rFonts w:ascii="Arial" w:hAnsi="Arial" w:cs="Arial"/>
          <w:b/>
          <w:bCs/>
          <w:sz w:val="24"/>
          <w:szCs w:val="24"/>
        </w:rPr>
      </w:pPr>
      <w:bookmarkStart w:id="6" w:name="_Toc95487819"/>
    </w:p>
    <w:p w14:paraId="7ABEA924" w14:textId="2B1524EC" w:rsidR="00813FD6" w:rsidRPr="007D1198" w:rsidRDefault="00813FD6" w:rsidP="00813FD6">
      <w:pPr>
        <w:pStyle w:val="Heading2"/>
        <w:numPr>
          <w:ilvl w:val="1"/>
          <w:numId w:val="0"/>
        </w:numPr>
        <w:tabs>
          <w:tab w:val="num" w:pos="85"/>
          <w:tab w:val="right" w:pos="5897"/>
        </w:tabs>
        <w:spacing w:before="140" w:line="280" w:lineRule="exact"/>
        <w:ind w:left="85" w:hanging="85"/>
        <w:rPr>
          <w:rFonts w:ascii="Arial" w:hAnsi="Arial" w:cs="Arial"/>
          <w:b/>
          <w:bCs/>
          <w:sz w:val="24"/>
          <w:szCs w:val="24"/>
        </w:rPr>
      </w:pPr>
      <w:r w:rsidRPr="007D1198">
        <w:rPr>
          <w:rFonts w:ascii="Arial" w:hAnsi="Arial" w:cs="Arial"/>
          <w:b/>
          <w:bCs/>
          <w:sz w:val="24"/>
          <w:szCs w:val="24"/>
        </w:rPr>
        <w:t>Documentary evidence requirements</w:t>
      </w:r>
      <w:bookmarkEnd w:id="6"/>
      <w:r w:rsidRPr="007D1198">
        <w:rPr>
          <w:rFonts w:ascii="Arial" w:hAnsi="Arial" w:cs="Arial"/>
          <w:b/>
          <w:bCs/>
          <w:sz w:val="24"/>
          <w:szCs w:val="24"/>
        </w:rPr>
        <w:t xml:space="preserve"> </w:t>
      </w:r>
    </w:p>
    <w:p w14:paraId="63F16CB3" w14:textId="77777777" w:rsidR="00813FD6" w:rsidRPr="00813FD6" w:rsidRDefault="00813FD6" w:rsidP="00813FD6">
      <w:pPr>
        <w:pStyle w:val="Heading3"/>
        <w:numPr>
          <w:ilvl w:val="2"/>
          <w:numId w:val="0"/>
        </w:numPr>
        <w:tabs>
          <w:tab w:val="num" w:pos="85"/>
          <w:tab w:val="right" w:pos="5897"/>
        </w:tabs>
        <w:spacing w:before="140" w:line="280" w:lineRule="exact"/>
        <w:ind w:left="85" w:hanging="85"/>
        <w:rPr>
          <w:rFonts w:ascii="Arial" w:hAnsi="Arial" w:cs="Arial"/>
          <w:b/>
          <w:bCs/>
          <w:sz w:val="22"/>
          <w:szCs w:val="22"/>
        </w:rPr>
      </w:pPr>
      <w:bookmarkStart w:id="7" w:name="_Toc95487820"/>
      <w:r w:rsidRPr="00813FD6">
        <w:rPr>
          <w:rFonts w:ascii="Arial" w:hAnsi="Arial" w:cs="Arial"/>
          <w:b/>
          <w:bCs/>
          <w:sz w:val="22"/>
          <w:szCs w:val="22"/>
        </w:rPr>
        <w:t>Certification</w:t>
      </w:r>
      <w:bookmarkEnd w:id="7"/>
    </w:p>
    <w:p w14:paraId="3FE3F60E" w14:textId="39815E07" w:rsidR="00813FD6" w:rsidRPr="00813FD6" w:rsidRDefault="00813FD6" w:rsidP="00813FD6">
      <w:pPr>
        <w:rPr>
          <w:rFonts w:ascii="Arial" w:hAnsi="Arial" w:cs="Arial"/>
        </w:rPr>
      </w:pPr>
      <w:r w:rsidRPr="00813FD6">
        <w:rPr>
          <w:rFonts w:ascii="Arial" w:hAnsi="Arial" w:cs="Arial"/>
        </w:rPr>
        <w:t xml:space="preserve">Certification refers to the process by which documents </w:t>
      </w:r>
      <w:r w:rsidR="007A3264">
        <w:rPr>
          <w:rFonts w:ascii="Arial" w:hAnsi="Arial" w:cs="Arial"/>
        </w:rPr>
        <w:t>provided</w:t>
      </w:r>
      <w:r w:rsidRPr="00813FD6">
        <w:rPr>
          <w:rFonts w:ascii="Arial" w:hAnsi="Arial" w:cs="Arial"/>
        </w:rPr>
        <w:t xml:space="preserve"> are true and accurate cop</w:t>
      </w:r>
      <w:r w:rsidR="007A3264">
        <w:rPr>
          <w:rFonts w:ascii="Arial" w:hAnsi="Arial" w:cs="Arial"/>
        </w:rPr>
        <w:t>ies</w:t>
      </w:r>
      <w:r w:rsidRPr="00813FD6">
        <w:rPr>
          <w:rFonts w:ascii="Arial" w:hAnsi="Arial" w:cs="Arial"/>
        </w:rPr>
        <w:t xml:space="preserve"> of the original.</w:t>
      </w:r>
    </w:p>
    <w:p w14:paraId="27634790" w14:textId="15BEA7E5" w:rsidR="00813FD6" w:rsidRPr="00813FD6" w:rsidRDefault="00813FD6" w:rsidP="00813FD6">
      <w:pPr>
        <w:rPr>
          <w:rFonts w:ascii="Arial" w:hAnsi="Arial" w:cs="Arial"/>
        </w:rPr>
      </w:pPr>
      <w:r w:rsidRPr="00813FD6">
        <w:rPr>
          <w:rFonts w:ascii="Arial" w:hAnsi="Arial" w:cs="Arial"/>
        </w:rPr>
        <w:t>All verification documentation provided must be original or copies which have been certified or notarised as being a true copy of the original and dated.</w:t>
      </w:r>
    </w:p>
    <w:p w14:paraId="3EFF5BA0" w14:textId="77777777" w:rsidR="00813FD6" w:rsidRPr="00813FD6" w:rsidRDefault="00813FD6" w:rsidP="00813FD6">
      <w:pPr>
        <w:rPr>
          <w:rFonts w:ascii="Arial" w:hAnsi="Arial" w:cs="Arial"/>
        </w:rPr>
      </w:pPr>
      <w:r w:rsidRPr="00813FD6">
        <w:rPr>
          <w:rFonts w:ascii="Arial" w:hAnsi="Arial" w:cs="Arial"/>
        </w:rPr>
        <w:t>When a document is being certified as a copy of the original documentation it would need to meet the following requirements:</w:t>
      </w:r>
    </w:p>
    <w:p w14:paraId="656ACEE2" w14:textId="7E1B5B56" w:rsidR="00813FD6" w:rsidRPr="00813FD6" w:rsidRDefault="00813FD6" w:rsidP="008C0FDE">
      <w:pPr>
        <w:pStyle w:val="ListParagraph"/>
        <w:numPr>
          <w:ilvl w:val="0"/>
          <w:numId w:val="7"/>
        </w:numPr>
        <w:jc w:val="both"/>
        <w:rPr>
          <w:rFonts w:ascii="Arial" w:hAnsi="Arial" w:cs="Arial"/>
          <w:sz w:val="20"/>
        </w:rPr>
      </w:pPr>
      <w:r w:rsidRPr="00813FD6">
        <w:rPr>
          <w:rFonts w:ascii="Arial" w:hAnsi="Arial" w:cs="Arial"/>
          <w:sz w:val="20"/>
        </w:rPr>
        <w:t>Certification must be of original documents</w:t>
      </w:r>
      <w:r w:rsidR="004A7E3F">
        <w:rPr>
          <w:rFonts w:ascii="Arial" w:hAnsi="Arial" w:cs="Arial"/>
          <w:sz w:val="20"/>
        </w:rPr>
        <w:t xml:space="preserve"> (it cannot be a copy of a copy)</w:t>
      </w:r>
      <w:r w:rsidRPr="00813FD6">
        <w:rPr>
          <w:rFonts w:ascii="Arial" w:hAnsi="Arial" w:cs="Arial"/>
          <w:sz w:val="20"/>
        </w:rPr>
        <w:t>;</w:t>
      </w:r>
    </w:p>
    <w:p w14:paraId="4D8F9210" w14:textId="675C6116" w:rsidR="00813FD6" w:rsidRPr="00813FD6" w:rsidRDefault="00813FD6" w:rsidP="008C0FDE">
      <w:pPr>
        <w:pStyle w:val="ListParagraph"/>
        <w:numPr>
          <w:ilvl w:val="0"/>
          <w:numId w:val="7"/>
        </w:numPr>
        <w:jc w:val="both"/>
        <w:rPr>
          <w:rFonts w:ascii="Arial" w:hAnsi="Arial" w:cs="Arial"/>
          <w:sz w:val="20"/>
        </w:rPr>
      </w:pPr>
      <w:r w:rsidRPr="00813FD6">
        <w:rPr>
          <w:rFonts w:ascii="Arial" w:hAnsi="Arial" w:cs="Arial"/>
          <w:sz w:val="20"/>
        </w:rPr>
        <w:t>Photographs certified as copies of the original can be accepted as long as the person who took the photograph has certified it in line with the below and the certification on the original meets our requirements;</w:t>
      </w:r>
    </w:p>
    <w:p w14:paraId="17E3411D" w14:textId="77777777" w:rsidR="00813FD6" w:rsidRPr="00813FD6" w:rsidRDefault="00813FD6" w:rsidP="008C0FDE">
      <w:pPr>
        <w:pStyle w:val="ListParagraph"/>
        <w:numPr>
          <w:ilvl w:val="0"/>
          <w:numId w:val="7"/>
        </w:numPr>
        <w:jc w:val="both"/>
        <w:rPr>
          <w:rFonts w:ascii="Arial" w:hAnsi="Arial" w:cs="Arial"/>
          <w:sz w:val="20"/>
        </w:rPr>
      </w:pPr>
      <w:r w:rsidRPr="00813FD6">
        <w:rPr>
          <w:rFonts w:ascii="Arial" w:hAnsi="Arial" w:cs="Arial"/>
          <w:sz w:val="20"/>
        </w:rPr>
        <w:t>Certified copies of faxes must not be accepted as you cannot confirm the original documentation;</w:t>
      </w:r>
    </w:p>
    <w:p w14:paraId="0445AC16" w14:textId="792C8390" w:rsidR="00813FD6" w:rsidRPr="00813FD6" w:rsidRDefault="00991957" w:rsidP="008C0FDE">
      <w:pPr>
        <w:pStyle w:val="ListParagraph"/>
        <w:numPr>
          <w:ilvl w:val="0"/>
          <w:numId w:val="7"/>
        </w:numPr>
        <w:jc w:val="both"/>
        <w:rPr>
          <w:rFonts w:ascii="Arial" w:hAnsi="Arial" w:cs="Arial"/>
          <w:sz w:val="20"/>
        </w:rPr>
      </w:pPr>
      <w:r>
        <w:rPr>
          <w:rFonts w:ascii="Arial" w:hAnsi="Arial" w:cs="Arial"/>
          <w:sz w:val="20"/>
        </w:rPr>
        <w:t>Certification of d</w:t>
      </w:r>
      <w:r w:rsidR="00813FD6" w:rsidRPr="00813FD6">
        <w:rPr>
          <w:rFonts w:ascii="Arial" w:hAnsi="Arial" w:cs="Arial"/>
          <w:sz w:val="20"/>
        </w:rPr>
        <w:t>ocuments should be less than 3 months old if collecting a new document</w:t>
      </w:r>
      <w:r>
        <w:rPr>
          <w:rFonts w:ascii="Arial" w:hAnsi="Arial" w:cs="Arial"/>
          <w:sz w:val="20"/>
        </w:rPr>
        <w:t>, address verification documents must not be greater than 3 months old</w:t>
      </w:r>
      <w:r w:rsidR="00813FD6" w:rsidRPr="00813FD6">
        <w:rPr>
          <w:rFonts w:ascii="Arial" w:hAnsi="Arial" w:cs="Arial"/>
          <w:sz w:val="20"/>
        </w:rPr>
        <w:t>; and</w:t>
      </w:r>
    </w:p>
    <w:p w14:paraId="7FE78475" w14:textId="61C96506" w:rsidR="00813FD6" w:rsidRPr="00813FD6" w:rsidRDefault="00813FD6" w:rsidP="008C0FDE">
      <w:pPr>
        <w:pStyle w:val="ListParagraph"/>
        <w:numPr>
          <w:ilvl w:val="0"/>
          <w:numId w:val="7"/>
        </w:numPr>
        <w:jc w:val="both"/>
        <w:rPr>
          <w:rFonts w:ascii="Arial" w:hAnsi="Arial" w:cs="Arial"/>
          <w:sz w:val="20"/>
        </w:rPr>
      </w:pPr>
      <w:r w:rsidRPr="00813FD6">
        <w:rPr>
          <w:rFonts w:ascii="Arial" w:hAnsi="Arial" w:cs="Arial"/>
          <w:sz w:val="20"/>
        </w:rPr>
        <w:t>If Lloyd’s wishes to use an existing document, it must have been within date at the time of original onboarding and appropriately certified at that time. Additionally, if there has been a change e.g. name, address, then new document</w:t>
      </w:r>
      <w:r w:rsidR="00991957">
        <w:rPr>
          <w:rFonts w:ascii="Arial" w:hAnsi="Arial" w:cs="Arial"/>
          <w:sz w:val="20"/>
        </w:rPr>
        <w:t>s must be collected and conform to these requirements</w:t>
      </w:r>
      <w:r w:rsidR="00C926BA">
        <w:rPr>
          <w:rFonts w:ascii="Arial" w:hAnsi="Arial" w:cs="Arial"/>
          <w:sz w:val="20"/>
        </w:rPr>
        <w:t>.</w:t>
      </w:r>
    </w:p>
    <w:p w14:paraId="6FD16CBE" w14:textId="77777777" w:rsidR="00813FD6" w:rsidRPr="00813FD6" w:rsidRDefault="00813FD6" w:rsidP="00813FD6">
      <w:pPr>
        <w:pStyle w:val="NoSpacing"/>
        <w:rPr>
          <w:rFonts w:ascii="Arial" w:hAnsi="Arial" w:cs="Arial"/>
        </w:rPr>
      </w:pPr>
    </w:p>
    <w:p w14:paraId="5045B91F" w14:textId="77777777" w:rsidR="00813FD6" w:rsidRPr="00813FD6" w:rsidRDefault="00813FD6" w:rsidP="00813FD6">
      <w:pPr>
        <w:rPr>
          <w:rFonts w:ascii="Arial" w:hAnsi="Arial" w:cs="Arial"/>
        </w:rPr>
      </w:pPr>
      <w:r w:rsidRPr="00813FD6">
        <w:rPr>
          <w:rFonts w:ascii="Arial" w:hAnsi="Arial" w:cs="Arial"/>
        </w:rPr>
        <w:t>Certifications of documents need to meet the following points documented as part of the certification by the certifier:</w:t>
      </w:r>
    </w:p>
    <w:p w14:paraId="1DDBBD18" w14:textId="77777777" w:rsidR="00813FD6" w:rsidRPr="00813FD6" w:rsidRDefault="00813FD6" w:rsidP="008C0FDE">
      <w:pPr>
        <w:pStyle w:val="ListParagraph"/>
        <w:numPr>
          <w:ilvl w:val="0"/>
          <w:numId w:val="8"/>
        </w:numPr>
        <w:jc w:val="both"/>
        <w:rPr>
          <w:rFonts w:ascii="Arial" w:hAnsi="Arial" w:cs="Arial"/>
          <w:sz w:val="20"/>
        </w:rPr>
      </w:pPr>
      <w:r w:rsidRPr="00813FD6">
        <w:rPr>
          <w:rFonts w:ascii="Arial" w:hAnsi="Arial" w:cs="Arial"/>
          <w:sz w:val="20"/>
        </w:rPr>
        <w:t>Name of the certifier;</w:t>
      </w:r>
    </w:p>
    <w:p w14:paraId="11F20B9A" w14:textId="77777777" w:rsidR="00813FD6" w:rsidRPr="00813FD6" w:rsidRDefault="00813FD6" w:rsidP="008C0FDE">
      <w:pPr>
        <w:pStyle w:val="ListParagraph"/>
        <w:numPr>
          <w:ilvl w:val="0"/>
          <w:numId w:val="8"/>
        </w:numPr>
        <w:jc w:val="both"/>
        <w:rPr>
          <w:rFonts w:ascii="Arial" w:hAnsi="Arial" w:cs="Arial"/>
          <w:sz w:val="20"/>
        </w:rPr>
      </w:pPr>
      <w:r w:rsidRPr="00813FD6">
        <w:rPr>
          <w:rFonts w:ascii="Arial" w:hAnsi="Arial" w:cs="Arial"/>
          <w:sz w:val="20"/>
        </w:rPr>
        <w:t>Signature of the certifier;</w:t>
      </w:r>
    </w:p>
    <w:p w14:paraId="0DB3CA2C" w14:textId="77777777" w:rsidR="00813FD6" w:rsidRPr="00813FD6" w:rsidRDefault="00813FD6" w:rsidP="008C0FDE">
      <w:pPr>
        <w:pStyle w:val="ListParagraph"/>
        <w:numPr>
          <w:ilvl w:val="0"/>
          <w:numId w:val="8"/>
        </w:numPr>
        <w:jc w:val="both"/>
        <w:rPr>
          <w:rFonts w:ascii="Arial" w:hAnsi="Arial" w:cs="Arial"/>
          <w:sz w:val="20"/>
        </w:rPr>
      </w:pPr>
      <w:r w:rsidRPr="00813FD6">
        <w:rPr>
          <w:rFonts w:ascii="Arial" w:hAnsi="Arial" w:cs="Arial"/>
          <w:sz w:val="20"/>
        </w:rPr>
        <w:lastRenderedPageBreak/>
        <w:t>Job title of the certifier;</w:t>
      </w:r>
    </w:p>
    <w:p w14:paraId="455FA871" w14:textId="77777777" w:rsidR="00813FD6" w:rsidRPr="00813FD6" w:rsidRDefault="00813FD6" w:rsidP="008C0FDE">
      <w:pPr>
        <w:pStyle w:val="ListParagraph"/>
        <w:numPr>
          <w:ilvl w:val="0"/>
          <w:numId w:val="8"/>
        </w:numPr>
        <w:jc w:val="both"/>
        <w:rPr>
          <w:rFonts w:ascii="Arial" w:hAnsi="Arial" w:cs="Arial"/>
          <w:sz w:val="20"/>
        </w:rPr>
      </w:pPr>
      <w:r w:rsidRPr="00813FD6">
        <w:rPr>
          <w:rFonts w:ascii="Arial" w:hAnsi="Arial" w:cs="Arial"/>
          <w:sz w:val="20"/>
        </w:rPr>
        <w:t>Professional body membership they are part of;</w:t>
      </w:r>
    </w:p>
    <w:p w14:paraId="01CDC235" w14:textId="77777777" w:rsidR="00813FD6" w:rsidRPr="00813FD6" w:rsidRDefault="00813FD6" w:rsidP="008C0FDE">
      <w:pPr>
        <w:pStyle w:val="ListParagraph"/>
        <w:numPr>
          <w:ilvl w:val="0"/>
          <w:numId w:val="8"/>
        </w:numPr>
        <w:jc w:val="both"/>
        <w:rPr>
          <w:rFonts w:ascii="Arial" w:hAnsi="Arial" w:cs="Arial"/>
          <w:sz w:val="20"/>
        </w:rPr>
      </w:pPr>
      <w:r w:rsidRPr="00813FD6">
        <w:rPr>
          <w:rFonts w:ascii="Arial" w:hAnsi="Arial" w:cs="Arial"/>
          <w:sz w:val="20"/>
        </w:rPr>
        <w:t>Date of certification; and</w:t>
      </w:r>
    </w:p>
    <w:p w14:paraId="4DA025D9" w14:textId="76CE6743" w:rsidR="00813FD6" w:rsidRPr="00813FD6" w:rsidRDefault="00D40084" w:rsidP="008C0FDE">
      <w:pPr>
        <w:pStyle w:val="ListParagraph"/>
        <w:numPr>
          <w:ilvl w:val="0"/>
          <w:numId w:val="8"/>
        </w:numPr>
        <w:jc w:val="both"/>
        <w:rPr>
          <w:rFonts w:ascii="Arial" w:hAnsi="Arial" w:cs="Arial"/>
          <w:sz w:val="20"/>
        </w:rPr>
      </w:pPr>
      <w:r>
        <w:rPr>
          <w:rFonts w:ascii="Arial" w:hAnsi="Arial" w:cs="Arial"/>
          <w:sz w:val="20"/>
        </w:rPr>
        <w:t>S</w:t>
      </w:r>
      <w:r w:rsidR="00813FD6" w:rsidRPr="00813FD6">
        <w:rPr>
          <w:rFonts w:ascii="Arial" w:hAnsi="Arial" w:cs="Arial"/>
          <w:sz w:val="20"/>
        </w:rPr>
        <w:t xml:space="preserve">uggested </w:t>
      </w:r>
      <w:r>
        <w:rPr>
          <w:rFonts w:ascii="Arial" w:hAnsi="Arial" w:cs="Arial"/>
          <w:sz w:val="20"/>
        </w:rPr>
        <w:t xml:space="preserve">certification </w:t>
      </w:r>
      <w:r w:rsidR="00813FD6" w:rsidRPr="00813FD6">
        <w:rPr>
          <w:rFonts w:ascii="Arial" w:hAnsi="Arial" w:cs="Arial"/>
          <w:sz w:val="20"/>
        </w:rPr>
        <w:t>text “I hereby certify that this is a true and correct copy of the original document sighted by me”.</w:t>
      </w:r>
    </w:p>
    <w:p w14:paraId="2FE375DE" w14:textId="77777777" w:rsidR="00AE1AA0" w:rsidRDefault="00AE1AA0" w:rsidP="00813FD6">
      <w:pPr>
        <w:rPr>
          <w:rFonts w:ascii="Arial" w:hAnsi="Arial" w:cs="Arial"/>
        </w:rPr>
      </w:pPr>
    </w:p>
    <w:p w14:paraId="7FE31F4F" w14:textId="404EF395" w:rsidR="00813FD6" w:rsidRPr="00813FD6" w:rsidRDefault="00D40084" w:rsidP="00813FD6">
      <w:pPr>
        <w:rPr>
          <w:rFonts w:ascii="Arial" w:hAnsi="Arial" w:cs="Arial"/>
        </w:rPr>
      </w:pPr>
      <w:r>
        <w:rPr>
          <w:rFonts w:ascii="Arial" w:hAnsi="Arial" w:cs="Arial"/>
        </w:rPr>
        <w:t>The certifier must</w:t>
      </w:r>
      <w:r w:rsidR="00813FD6" w:rsidRPr="00813FD6">
        <w:rPr>
          <w:rFonts w:ascii="Arial" w:hAnsi="Arial" w:cs="Arial"/>
        </w:rPr>
        <w:t xml:space="preserve"> meet Lloyd’s requirements regarding their professional status and role. Lloyd’s must have suitable evidence that the document has been certified correctly, as well as maintaining all documents for audit trail purposes. Evidence of the certifier’s professional standing may be e.g. Law Society screen print or proof of</w:t>
      </w:r>
      <w:r w:rsidR="006D1FA8">
        <w:rPr>
          <w:rFonts w:ascii="Arial" w:hAnsi="Arial" w:cs="Arial"/>
        </w:rPr>
        <w:t xml:space="preserve"> active</w:t>
      </w:r>
      <w:r w:rsidR="00813FD6" w:rsidRPr="00813FD6">
        <w:rPr>
          <w:rFonts w:ascii="Arial" w:hAnsi="Arial" w:cs="Arial"/>
        </w:rPr>
        <w:t xml:space="preserve"> ICAEW membership. The following are accepted to provide certification of documentation:</w:t>
      </w:r>
    </w:p>
    <w:p w14:paraId="473528D0" w14:textId="77777777" w:rsidR="00813FD6" w:rsidRPr="00813FD6" w:rsidRDefault="00813FD6" w:rsidP="008C0FDE">
      <w:pPr>
        <w:pStyle w:val="ListParagraph"/>
        <w:numPr>
          <w:ilvl w:val="0"/>
          <w:numId w:val="9"/>
        </w:numPr>
        <w:jc w:val="both"/>
        <w:rPr>
          <w:rFonts w:ascii="Arial" w:hAnsi="Arial" w:cs="Arial"/>
          <w:sz w:val="20"/>
        </w:rPr>
      </w:pPr>
      <w:r w:rsidRPr="00813FD6">
        <w:rPr>
          <w:rFonts w:ascii="Arial" w:hAnsi="Arial" w:cs="Arial"/>
          <w:sz w:val="20"/>
        </w:rPr>
        <w:t>Solicitor;</w:t>
      </w:r>
    </w:p>
    <w:p w14:paraId="5D6B8B01" w14:textId="77777777" w:rsidR="00813FD6" w:rsidRPr="00813FD6" w:rsidRDefault="00813FD6" w:rsidP="008C0FDE">
      <w:pPr>
        <w:pStyle w:val="ListParagraph"/>
        <w:numPr>
          <w:ilvl w:val="0"/>
          <w:numId w:val="9"/>
        </w:numPr>
        <w:jc w:val="both"/>
        <w:rPr>
          <w:rFonts w:ascii="Arial" w:hAnsi="Arial" w:cs="Arial"/>
          <w:sz w:val="20"/>
        </w:rPr>
      </w:pPr>
      <w:r w:rsidRPr="00813FD6">
        <w:rPr>
          <w:rFonts w:ascii="Arial" w:hAnsi="Arial" w:cs="Arial"/>
          <w:sz w:val="20"/>
        </w:rPr>
        <w:t xml:space="preserve">Accountant; </w:t>
      </w:r>
    </w:p>
    <w:p w14:paraId="01C07E3B" w14:textId="77777777" w:rsidR="00813FD6" w:rsidRPr="00813FD6" w:rsidRDefault="00813FD6" w:rsidP="008C0FDE">
      <w:pPr>
        <w:pStyle w:val="ListParagraph"/>
        <w:numPr>
          <w:ilvl w:val="0"/>
          <w:numId w:val="9"/>
        </w:numPr>
        <w:jc w:val="both"/>
        <w:rPr>
          <w:rFonts w:ascii="Arial" w:hAnsi="Arial" w:cs="Arial"/>
          <w:sz w:val="20"/>
        </w:rPr>
      </w:pPr>
      <w:r w:rsidRPr="00813FD6">
        <w:rPr>
          <w:rFonts w:ascii="Arial" w:hAnsi="Arial" w:cs="Arial"/>
          <w:sz w:val="20"/>
        </w:rPr>
        <w:t>Notary; and</w:t>
      </w:r>
    </w:p>
    <w:p w14:paraId="50B7613E" w14:textId="77777777" w:rsidR="00813FD6" w:rsidRPr="00813FD6" w:rsidRDefault="00813FD6" w:rsidP="008C0FDE">
      <w:pPr>
        <w:pStyle w:val="ListParagraph"/>
        <w:numPr>
          <w:ilvl w:val="0"/>
          <w:numId w:val="9"/>
        </w:numPr>
        <w:jc w:val="both"/>
        <w:rPr>
          <w:rFonts w:ascii="Arial" w:hAnsi="Arial" w:cs="Arial"/>
          <w:sz w:val="20"/>
        </w:rPr>
      </w:pPr>
      <w:r w:rsidRPr="00813FD6">
        <w:rPr>
          <w:rFonts w:ascii="Arial" w:hAnsi="Arial" w:cs="Arial"/>
          <w:sz w:val="20"/>
        </w:rPr>
        <w:t>FCA registered person.</w:t>
      </w:r>
    </w:p>
    <w:p w14:paraId="147509E3" w14:textId="77777777" w:rsidR="00D40084" w:rsidRDefault="00D40084" w:rsidP="00813FD6">
      <w:pPr>
        <w:rPr>
          <w:rFonts w:ascii="Arial" w:hAnsi="Arial" w:cs="Arial"/>
        </w:rPr>
      </w:pPr>
    </w:p>
    <w:p w14:paraId="5F4C5BFB" w14:textId="185C2146" w:rsidR="00813FD6" w:rsidRDefault="00D40084" w:rsidP="00813FD6">
      <w:pPr>
        <w:rPr>
          <w:rFonts w:ascii="Arial" w:hAnsi="Arial" w:cs="Arial"/>
        </w:rPr>
      </w:pPr>
      <w:r>
        <w:rPr>
          <w:rFonts w:ascii="Arial" w:hAnsi="Arial" w:cs="Arial"/>
        </w:rPr>
        <w:t>T</w:t>
      </w:r>
      <w:r w:rsidR="00813FD6" w:rsidRPr="00813FD6">
        <w:rPr>
          <w:rFonts w:ascii="Arial" w:hAnsi="Arial" w:cs="Arial"/>
        </w:rPr>
        <w:t xml:space="preserve">he certifier </w:t>
      </w:r>
      <w:r>
        <w:rPr>
          <w:rFonts w:ascii="Arial" w:hAnsi="Arial" w:cs="Arial"/>
        </w:rPr>
        <w:t>must be i</w:t>
      </w:r>
      <w:r w:rsidR="00813FD6" w:rsidRPr="00813FD6">
        <w:rPr>
          <w:rFonts w:ascii="Arial" w:hAnsi="Arial" w:cs="Arial"/>
        </w:rPr>
        <w:t xml:space="preserve">ndependent and part of a professional membership body with professional/regulatory obligations e.g. qualified accountants, solicitors (including in-house qualified Accountant/Lawyer), where their membership </w:t>
      </w:r>
      <w:r>
        <w:rPr>
          <w:rFonts w:ascii="Arial" w:hAnsi="Arial" w:cs="Arial"/>
        </w:rPr>
        <w:t xml:space="preserve">can be checked </w:t>
      </w:r>
      <w:r w:rsidR="00813FD6" w:rsidRPr="00813FD6">
        <w:rPr>
          <w:rFonts w:ascii="Arial" w:hAnsi="Arial" w:cs="Arial"/>
        </w:rPr>
        <w:t xml:space="preserve">back to a public source. </w:t>
      </w:r>
      <w:r>
        <w:rPr>
          <w:rFonts w:ascii="Arial" w:hAnsi="Arial" w:cs="Arial"/>
        </w:rPr>
        <w:t>T</w:t>
      </w:r>
      <w:r w:rsidR="00813FD6" w:rsidRPr="00813FD6">
        <w:rPr>
          <w:rFonts w:ascii="Arial" w:hAnsi="Arial" w:cs="Arial"/>
        </w:rPr>
        <w:t>hey cannot certify their own documentation due to a conflict of interest (e.g. an accountant cannot certify their own passport).</w:t>
      </w:r>
    </w:p>
    <w:p w14:paraId="21754642" w14:textId="77777777" w:rsidR="006C19FA" w:rsidRPr="00813FD6" w:rsidRDefault="006C19FA" w:rsidP="00813FD6">
      <w:pPr>
        <w:rPr>
          <w:rFonts w:ascii="Arial" w:hAnsi="Arial" w:cs="Arial"/>
        </w:rPr>
      </w:pPr>
    </w:p>
    <w:p w14:paraId="7A574929" w14:textId="77777777" w:rsidR="003C0EA0" w:rsidRPr="002010EE" w:rsidRDefault="003C0EA0" w:rsidP="003C0EA0">
      <w:pPr>
        <w:pStyle w:val="Heading1"/>
        <w:tabs>
          <w:tab w:val="num" w:pos="85"/>
        </w:tabs>
        <w:spacing w:before="0" w:after="320" w:line="320" w:lineRule="exact"/>
        <w:ind w:left="85" w:hanging="85"/>
        <w:jc w:val="both"/>
        <w:rPr>
          <w:rFonts w:ascii="Arial" w:eastAsia="Times New Roman" w:hAnsi="Arial" w:cs="Arial"/>
          <w:b/>
          <w:bCs/>
          <w:kern w:val="36"/>
          <w:sz w:val="24"/>
          <w:szCs w:val="24"/>
        </w:rPr>
      </w:pPr>
      <w:bookmarkStart w:id="8" w:name="_Toc20941995"/>
      <w:bookmarkStart w:id="9" w:name="_Toc95487793"/>
      <w:bookmarkStart w:id="10" w:name="_Toc95487821"/>
      <w:r w:rsidRPr="002010EE">
        <w:rPr>
          <w:rFonts w:ascii="Arial" w:eastAsia="Times New Roman" w:hAnsi="Arial" w:cs="Arial"/>
          <w:b/>
          <w:bCs/>
          <w:kern w:val="36"/>
          <w:sz w:val="24"/>
          <w:szCs w:val="24"/>
        </w:rPr>
        <w:t>Politically Exposed Persons (PEPs)</w:t>
      </w:r>
      <w:bookmarkEnd w:id="8"/>
      <w:bookmarkEnd w:id="9"/>
      <w:r w:rsidRPr="002010EE">
        <w:rPr>
          <w:rFonts w:ascii="Arial" w:eastAsia="Times New Roman" w:hAnsi="Arial" w:cs="Arial"/>
          <w:b/>
          <w:bCs/>
          <w:kern w:val="36"/>
          <w:sz w:val="24"/>
          <w:szCs w:val="24"/>
        </w:rPr>
        <w:t xml:space="preserve"> </w:t>
      </w:r>
    </w:p>
    <w:p w14:paraId="44C39233" w14:textId="77777777" w:rsidR="003C0EA0" w:rsidRPr="003C0EA0" w:rsidRDefault="003C0EA0" w:rsidP="003C0EA0">
      <w:pPr>
        <w:rPr>
          <w:rFonts w:ascii="Arial" w:eastAsiaTheme="minorHAnsi" w:hAnsi="Arial" w:cs="Arial"/>
          <w:color w:val="000000"/>
        </w:rPr>
      </w:pPr>
      <w:r w:rsidRPr="003C0EA0">
        <w:rPr>
          <w:rFonts w:ascii="Arial" w:hAnsi="Arial" w:cs="Arial"/>
        </w:rPr>
        <w:t xml:space="preserve">A PEP is a senior individual who is or has at any point in the last 12 months (unless a </w:t>
      </w:r>
      <w:r w:rsidRPr="003C0EA0">
        <w:rPr>
          <w:rFonts w:ascii="Arial" w:hAnsi="Arial" w:cs="Arial"/>
          <w:color w:val="000000"/>
          <w:u w:val="single"/>
        </w:rPr>
        <w:t>former Head of State or Head of Government in which case there is no time limit)</w:t>
      </w:r>
      <w:r w:rsidRPr="003C0EA0">
        <w:rPr>
          <w:rFonts w:ascii="Arial" w:hAnsi="Arial" w:cs="Arial"/>
        </w:rPr>
        <w:t xml:space="preserve">, been entrusted with a prominent public function. The definition does not include those performing middle or junior ranking roles. All references to PEPs include both foreign and domestic PEPs. </w:t>
      </w:r>
      <w:r w:rsidRPr="003C0EA0">
        <w:rPr>
          <w:rFonts w:ascii="Arial" w:hAnsi="Arial" w:cs="Arial"/>
          <w:color w:val="000000"/>
        </w:rPr>
        <w:t>An individual entrusted with a prominent public function would include:</w:t>
      </w:r>
    </w:p>
    <w:p w14:paraId="1DCC7AE2"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Heads of state, heads of government, ministers and deputy or assistant ministers;</w:t>
      </w:r>
    </w:p>
    <w:p w14:paraId="4892E719"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Members of parliament or of similar legislative bodies;</w:t>
      </w:r>
    </w:p>
    <w:p w14:paraId="46B8905C"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Members of the governing bodies of political parties;</w:t>
      </w:r>
    </w:p>
    <w:p w14:paraId="3186F0F0"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 xml:space="preserve">Members of supreme courts, of constitutional courts or of any judicial body the decisions of which are not subject to further appeal except in exceptional circumstances; </w:t>
      </w:r>
    </w:p>
    <w:p w14:paraId="20D60706"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 xml:space="preserve">Members of courts of auditors or of the boards of central banks; </w:t>
      </w:r>
    </w:p>
    <w:p w14:paraId="4DD830DE"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Ambassadors, charges d’affaires and high-ranking officers in the armed forces;</w:t>
      </w:r>
    </w:p>
    <w:p w14:paraId="79D79D9F"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Members of the administrative, management or supervisory bodies of State-owned enterprises;</w:t>
      </w:r>
      <w:r w:rsidRPr="003C0EA0">
        <w:rPr>
          <w:rFonts w:ascii="Arial" w:hAnsi="Arial" w:cs="Arial"/>
          <w:color w:val="000000"/>
          <w:sz w:val="20"/>
        </w:rPr>
        <w:br/>
        <w:t>and</w:t>
      </w:r>
    </w:p>
    <w:p w14:paraId="5FC6C8F5" w14:textId="77777777" w:rsidR="003C0EA0" w:rsidRPr="003C0EA0" w:rsidRDefault="003C0EA0" w:rsidP="008C0FDE">
      <w:pPr>
        <w:pStyle w:val="ListParagraph"/>
        <w:numPr>
          <w:ilvl w:val="0"/>
          <w:numId w:val="13"/>
        </w:numPr>
        <w:rPr>
          <w:rFonts w:ascii="Arial" w:hAnsi="Arial" w:cs="Arial"/>
          <w:sz w:val="20"/>
        </w:rPr>
      </w:pPr>
      <w:r w:rsidRPr="003C0EA0">
        <w:rPr>
          <w:rFonts w:ascii="Arial" w:hAnsi="Arial" w:cs="Arial"/>
          <w:color w:val="000000"/>
          <w:sz w:val="20"/>
        </w:rPr>
        <w:t>Directors, deputy directors and members of the board or equivalent function of an international</w:t>
      </w:r>
      <w:r w:rsidRPr="003C0EA0">
        <w:rPr>
          <w:rFonts w:ascii="Arial" w:hAnsi="Arial" w:cs="Arial"/>
          <w:color w:val="000000"/>
          <w:sz w:val="20"/>
        </w:rPr>
        <w:br/>
        <w:t>organisation.</w:t>
      </w:r>
    </w:p>
    <w:p w14:paraId="681843EE" w14:textId="77777777" w:rsidR="003C0EA0" w:rsidRPr="003C0EA0" w:rsidRDefault="003C0EA0" w:rsidP="003C0EA0">
      <w:pPr>
        <w:rPr>
          <w:rFonts w:ascii="Arial" w:hAnsi="Arial" w:cs="Arial"/>
        </w:rPr>
      </w:pPr>
    </w:p>
    <w:p w14:paraId="2D3575D4" w14:textId="194DAFFC" w:rsidR="003C0EA0" w:rsidRDefault="003C0EA0" w:rsidP="003C0EA0">
      <w:pPr>
        <w:rPr>
          <w:rFonts w:ascii="Arial" w:hAnsi="Arial" w:cs="Arial"/>
        </w:rPr>
      </w:pPr>
      <w:r w:rsidRPr="003C0EA0">
        <w:rPr>
          <w:rFonts w:ascii="Arial" w:hAnsi="Arial" w:cs="Arial"/>
        </w:rPr>
        <w:t>Being a PEP does not necessarily incriminate individuals or entities (it is not illegal to be a PEP or do business with a PEP). However, the presence of a PEP, for example, as a member (including beneficial owners) may result in an increased level of financial crime risk.</w:t>
      </w:r>
    </w:p>
    <w:p w14:paraId="54652811" w14:textId="77777777" w:rsidR="00C926BA" w:rsidRPr="003C0EA0" w:rsidRDefault="00C926BA" w:rsidP="003C0EA0">
      <w:pPr>
        <w:rPr>
          <w:rFonts w:ascii="Arial" w:hAnsi="Arial" w:cs="Arial"/>
        </w:rPr>
      </w:pPr>
    </w:p>
    <w:p w14:paraId="5B75E320" w14:textId="77777777" w:rsidR="003C0EA0" w:rsidRPr="002010EE" w:rsidRDefault="003C0EA0" w:rsidP="003C0EA0">
      <w:pPr>
        <w:pStyle w:val="Heading3"/>
        <w:numPr>
          <w:ilvl w:val="2"/>
          <w:numId w:val="0"/>
        </w:numPr>
        <w:tabs>
          <w:tab w:val="num" w:pos="85"/>
        </w:tabs>
        <w:spacing w:before="140" w:line="280" w:lineRule="exact"/>
        <w:ind w:left="85" w:hanging="85"/>
        <w:rPr>
          <w:rFonts w:ascii="Arial" w:eastAsia="Times New Roman" w:hAnsi="Arial" w:cs="Arial"/>
          <w:b/>
          <w:bCs/>
          <w:sz w:val="22"/>
          <w:szCs w:val="22"/>
        </w:rPr>
      </w:pPr>
      <w:bookmarkStart w:id="11" w:name="_Toc20941998"/>
      <w:bookmarkStart w:id="12" w:name="_Toc95487796"/>
      <w:r w:rsidRPr="002010EE">
        <w:rPr>
          <w:rFonts w:ascii="Arial" w:eastAsia="Times New Roman" w:hAnsi="Arial" w:cs="Arial"/>
          <w:b/>
          <w:bCs/>
          <w:sz w:val="22"/>
          <w:szCs w:val="22"/>
        </w:rPr>
        <w:lastRenderedPageBreak/>
        <w:t>Relatives and Close Associates (RCAs)</w:t>
      </w:r>
      <w:bookmarkEnd w:id="11"/>
      <w:bookmarkEnd w:id="12"/>
    </w:p>
    <w:p w14:paraId="54972C59" w14:textId="2B42A4AD" w:rsidR="003C0EA0" w:rsidRPr="003C0EA0" w:rsidRDefault="003C0EA0" w:rsidP="003C0EA0">
      <w:pPr>
        <w:rPr>
          <w:rFonts w:ascii="Arial" w:eastAsiaTheme="minorHAnsi" w:hAnsi="Arial" w:cs="Arial"/>
        </w:rPr>
      </w:pPr>
      <w:r w:rsidRPr="003C0EA0">
        <w:rPr>
          <w:rFonts w:ascii="Arial" w:hAnsi="Arial" w:cs="Arial"/>
        </w:rPr>
        <w:t>Lloyd’s recognises individuals</w:t>
      </w:r>
      <w:r>
        <w:rPr>
          <w:rFonts w:ascii="Arial" w:hAnsi="Arial" w:cs="Arial"/>
        </w:rPr>
        <w:t>,</w:t>
      </w:r>
      <w:r w:rsidRPr="003C0EA0">
        <w:rPr>
          <w:rFonts w:ascii="Arial" w:hAnsi="Arial" w:cs="Arial"/>
        </w:rPr>
        <w:t xml:space="preserve"> who fall within the below de</w:t>
      </w:r>
      <w:r>
        <w:rPr>
          <w:rFonts w:ascii="Arial" w:hAnsi="Arial" w:cs="Arial"/>
        </w:rPr>
        <w:t>scriptors of</w:t>
      </w:r>
      <w:r w:rsidRPr="003C0EA0">
        <w:rPr>
          <w:rFonts w:ascii="Arial" w:hAnsi="Arial" w:cs="Arial"/>
        </w:rPr>
        <w:t xml:space="preserve"> RCA</w:t>
      </w:r>
      <w:r>
        <w:rPr>
          <w:rFonts w:ascii="Arial" w:hAnsi="Arial" w:cs="Arial"/>
        </w:rPr>
        <w:t>’s</w:t>
      </w:r>
      <w:r w:rsidRPr="003C0EA0">
        <w:rPr>
          <w:rFonts w:ascii="Arial" w:hAnsi="Arial" w:cs="Arial"/>
        </w:rPr>
        <w:t xml:space="preserve"> as PEPs and therefore subject to the same requirements.</w:t>
      </w:r>
    </w:p>
    <w:p w14:paraId="468D377C" w14:textId="77777777" w:rsidR="003C0EA0" w:rsidRPr="003C0EA0" w:rsidRDefault="003C0EA0" w:rsidP="003C0EA0">
      <w:pPr>
        <w:rPr>
          <w:rFonts w:ascii="Arial" w:hAnsi="Arial" w:cs="Arial"/>
        </w:rPr>
      </w:pPr>
      <w:r w:rsidRPr="003C0EA0">
        <w:rPr>
          <w:rFonts w:ascii="Arial" w:hAnsi="Arial" w:cs="Arial"/>
        </w:rPr>
        <w:t>Relatives include:</w:t>
      </w:r>
    </w:p>
    <w:p w14:paraId="32967221" w14:textId="77777777" w:rsidR="003C0EA0" w:rsidRP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A spouse;</w:t>
      </w:r>
    </w:p>
    <w:p w14:paraId="50A52CE9" w14:textId="77777777" w:rsidR="003C0EA0" w:rsidRP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A partner;</w:t>
      </w:r>
    </w:p>
    <w:p w14:paraId="6BB8C713" w14:textId="77777777" w:rsidR="003C0EA0" w:rsidRP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Children and their spouses or partners;</w:t>
      </w:r>
    </w:p>
    <w:p w14:paraId="2ABA1B57" w14:textId="77777777" w:rsidR="003C0EA0" w:rsidRP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Brothers and sisters</w:t>
      </w:r>
    </w:p>
    <w:p w14:paraId="40B7A0C3" w14:textId="77777777" w:rsidR="003C0EA0" w:rsidRP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Siblings; and</w:t>
      </w:r>
    </w:p>
    <w:p w14:paraId="78F2342F" w14:textId="04EFF598" w:rsidR="003C0EA0" w:rsidRDefault="003C0EA0" w:rsidP="008C0FDE">
      <w:pPr>
        <w:pStyle w:val="ListParagraph"/>
        <w:numPr>
          <w:ilvl w:val="0"/>
          <w:numId w:val="14"/>
        </w:numPr>
        <w:jc w:val="both"/>
        <w:rPr>
          <w:rFonts w:ascii="Arial" w:hAnsi="Arial" w:cs="Arial"/>
          <w:sz w:val="20"/>
        </w:rPr>
      </w:pPr>
      <w:r w:rsidRPr="003C0EA0">
        <w:rPr>
          <w:rFonts w:ascii="Arial" w:hAnsi="Arial" w:cs="Arial"/>
          <w:sz w:val="20"/>
        </w:rPr>
        <w:t>Parents (including in-laws where this can be ascertained).</w:t>
      </w:r>
    </w:p>
    <w:p w14:paraId="04AD6F09" w14:textId="77777777" w:rsidR="003C0EA0" w:rsidRPr="003C0EA0" w:rsidRDefault="003C0EA0" w:rsidP="003C0EA0">
      <w:pPr>
        <w:pStyle w:val="ListParagraph"/>
        <w:jc w:val="both"/>
        <w:rPr>
          <w:rFonts w:ascii="Arial" w:hAnsi="Arial" w:cs="Arial"/>
          <w:sz w:val="20"/>
        </w:rPr>
      </w:pPr>
    </w:p>
    <w:p w14:paraId="7EC8D7F8" w14:textId="77777777" w:rsidR="003C0EA0" w:rsidRPr="003C0EA0" w:rsidRDefault="003C0EA0" w:rsidP="003C0EA0">
      <w:pPr>
        <w:rPr>
          <w:rFonts w:ascii="Arial" w:hAnsi="Arial" w:cs="Arial"/>
        </w:rPr>
      </w:pPr>
      <w:r w:rsidRPr="003C0EA0">
        <w:rPr>
          <w:rFonts w:ascii="Arial" w:hAnsi="Arial" w:cs="Arial"/>
        </w:rPr>
        <w:t>Known Close Associates include:</w:t>
      </w:r>
    </w:p>
    <w:p w14:paraId="7A1250AF" w14:textId="77777777" w:rsidR="003C0EA0" w:rsidRPr="003C0EA0" w:rsidRDefault="003C0EA0" w:rsidP="008C0FDE">
      <w:pPr>
        <w:pStyle w:val="ListParagraph"/>
        <w:numPr>
          <w:ilvl w:val="0"/>
          <w:numId w:val="15"/>
        </w:numPr>
        <w:jc w:val="both"/>
        <w:rPr>
          <w:rFonts w:ascii="Arial" w:hAnsi="Arial" w:cs="Arial"/>
          <w:sz w:val="20"/>
        </w:rPr>
      </w:pPr>
      <w:r w:rsidRPr="003C0EA0">
        <w:rPr>
          <w:rFonts w:ascii="Arial" w:hAnsi="Arial" w:cs="Arial"/>
          <w:sz w:val="20"/>
        </w:rPr>
        <w:t>A person who is a joint beneficial owner of a legal entity with a PEP; and</w:t>
      </w:r>
    </w:p>
    <w:p w14:paraId="2BAE32B3" w14:textId="77777777" w:rsidR="003C0EA0" w:rsidRPr="003C0EA0" w:rsidRDefault="003C0EA0" w:rsidP="008C0FDE">
      <w:pPr>
        <w:pStyle w:val="ListParagraph"/>
        <w:numPr>
          <w:ilvl w:val="0"/>
          <w:numId w:val="15"/>
        </w:numPr>
        <w:jc w:val="both"/>
        <w:rPr>
          <w:rFonts w:ascii="Arial" w:hAnsi="Arial" w:cs="Arial"/>
          <w:sz w:val="20"/>
        </w:rPr>
      </w:pPr>
      <w:r w:rsidRPr="003C0EA0">
        <w:rPr>
          <w:rFonts w:ascii="Arial" w:hAnsi="Arial" w:cs="Arial"/>
          <w:sz w:val="20"/>
        </w:rPr>
        <w:t>A person who is the sole beneficial owner of an arrangement set up for the benefit of a PEP.</w:t>
      </w:r>
    </w:p>
    <w:p w14:paraId="54DBD0DF" w14:textId="77777777" w:rsidR="003C0EA0" w:rsidRPr="003C0EA0" w:rsidRDefault="003C0EA0" w:rsidP="003C0EA0">
      <w:pPr>
        <w:rPr>
          <w:rFonts w:ascii="Arial" w:hAnsi="Arial" w:cs="Arial"/>
        </w:rPr>
      </w:pPr>
    </w:p>
    <w:p w14:paraId="0FE8DEAB" w14:textId="77777777" w:rsidR="003C0EA0" w:rsidRPr="002010EE" w:rsidRDefault="003C0EA0" w:rsidP="003C0EA0">
      <w:pPr>
        <w:pStyle w:val="Heading3"/>
        <w:numPr>
          <w:ilvl w:val="2"/>
          <w:numId w:val="0"/>
        </w:numPr>
        <w:tabs>
          <w:tab w:val="num" w:pos="85"/>
        </w:tabs>
        <w:spacing w:before="140" w:line="280" w:lineRule="exact"/>
        <w:ind w:left="85" w:hanging="85"/>
        <w:rPr>
          <w:rFonts w:ascii="Arial" w:eastAsia="Times New Roman" w:hAnsi="Arial" w:cs="Arial"/>
          <w:b/>
          <w:bCs/>
          <w:sz w:val="22"/>
          <w:szCs w:val="22"/>
        </w:rPr>
      </w:pPr>
      <w:bookmarkStart w:id="13" w:name="_Toc20941999"/>
      <w:bookmarkStart w:id="14" w:name="_Toc95487797"/>
      <w:r w:rsidRPr="002010EE">
        <w:rPr>
          <w:rFonts w:ascii="Arial" w:eastAsia="Times New Roman" w:hAnsi="Arial" w:cs="Arial"/>
          <w:b/>
          <w:bCs/>
          <w:sz w:val="22"/>
          <w:szCs w:val="22"/>
        </w:rPr>
        <w:t>PEPs who are Related Parties (excl. ultimate beneficial owners)</w:t>
      </w:r>
      <w:bookmarkEnd w:id="13"/>
      <w:bookmarkEnd w:id="14"/>
    </w:p>
    <w:p w14:paraId="73B30FEC" w14:textId="77777777" w:rsidR="003C0EA0" w:rsidRPr="003C0EA0" w:rsidRDefault="003C0EA0" w:rsidP="003C0EA0">
      <w:pPr>
        <w:rPr>
          <w:rFonts w:ascii="Arial" w:eastAsiaTheme="minorHAnsi" w:hAnsi="Arial" w:cs="Arial"/>
        </w:rPr>
      </w:pPr>
      <w:r w:rsidRPr="003C0EA0">
        <w:rPr>
          <w:rFonts w:ascii="Arial" w:hAnsi="Arial" w:cs="Arial"/>
        </w:rPr>
        <w:t>Related Parties may include the Directors, Significant Controllers and Signatories associated with an entity.</w:t>
      </w:r>
      <w:bookmarkStart w:id="15" w:name="_Toc20942000"/>
    </w:p>
    <w:p w14:paraId="63BEBE6B" w14:textId="158E4DDF" w:rsidR="003C0EA0" w:rsidRPr="002010EE" w:rsidRDefault="003C0EA0" w:rsidP="003C0EA0">
      <w:pPr>
        <w:pStyle w:val="Heading3"/>
        <w:numPr>
          <w:ilvl w:val="2"/>
          <w:numId w:val="0"/>
        </w:numPr>
        <w:tabs>
          <w:tab w:val="num" w:pos="85"/>
        </w:tabs>
        <w:spacing w:before="140" w:line="280" w:lineRule="exact"/>
        <w:ind w:left="85" w:hanging="85"/>
        <w:rPr>
          <w:rFonts w:ascii="Arial" w:eastAsia="Times New Roman" w:hAnsi="Arial" w:cs="Arial"/>
          <w:b/>
          <w:bCs/>
          <w:sz w:val="22"/>
          <w:szCs w:val="22"/>
        </w:rPr>
      </w:pPr>
      <w:bookmarkStart w:id="16" w:name="_Toc95487798"/>
      <w:r w:rsidRPr="002010EE">
        <w:rPr>
          <w:rFonts w:ascii="Arial" w:eastAsia="Times New Roman" w:hAnsi="Arial" w:cs="Arial"/>
          <w:b/>
          <w:bCs/>
          <w:sz w:val="22"/>
          <w:szCs w:val="22"/>
        </w:rPr>
        <w:t>PEPs who are Ultimate Beneficial Owners</w:t>
      </w:r>
      <w:bookmarkEnd w:id="16"/>
      <w:r w:rsidR="002010EE">
        <w:rPr>
          <w:rFonts w:ascii="Arial" w:eastAsia="Times New Roman" w:hAnsi="Arial" w:cs="Arial"/>
          <w:b/>
          <w:bCs/>
          <w:sz w:val="22"/>
          <w:szCs w:val="22"/>
        </w:rPr>
        <w:t xml:space="preserve"> (UBO)</w:t>
      </w:r>
      <w:r w:rsidRPr="002010EE">
        <w:rPr>
          <w:rFonts w:ascii="Arial" w:eastAsia="Times New Roman" w:hAnsi="Arial" w:cs="Arial"/>
          <w:b/>
          <w:bCs/>
          <w:sz w:val="22"/>
          <w:szCs w:val="22"/>
        </w:rPr>
        <w:t xml:space="preserve"> </w:t>
      </w:r>
      <w:bookmarkEnd w:id="15"/>
      <w:r w:rsidRPr="002010EE">
        <w:rPr>
          <w:rFonts w:ascii="Arial" w:eastAsia="Times New Roman" w:hAnsi="Arial" w:cs="Arial"/>
          <w:b/>
          <w:bCs/>
          <w:sz w:val="22"/>
          <w:szCs w:val="22"/>
        </w:rPr>
        <w:t> </w:t>
      </w:r>
    </w:p>
    <w:p w14:paraId="279C0004" w14:textId="1EB23FAE" w:rsidR="003C0EA0" w:rsidRPr="003C0EA0" w:rsidRDefault="003C0EA0" w:rsidP="003C0EA0">
      <w:pPr>
        <w:rPr>
          <w:rFonts w:ascii="Arial" w:eastAsiaTheme="minorHAnsi" w:hAnsi="Arial" w:cs="Arial"/>
        </w:rPr>
      </w:pPr>
      <w:r w:rsidRPr="003C0EA0">
        <w:rPr>
          <w:rFonts w:ascii="Arial" w:hAnsi="Arial" w:cs="Arial"/>
        </w:rPr>
        <w:t>PEPs who are UBOs may be considered to present a greater financial crime risk than other controlling individuals (e.g. Directors) due to factors such as their capital being invested in the corporate entity and having a greater power/control over the entity.</w:t>
      </w:r>
    </w:p>
    <w:p w14:paraId="2F6145C5" w14:textId="77777777" w:rsidR="003C0EA0" w:rsidRPr="002010EE" w:rsidRDefault="003C0EA0" w:rsidP="003C0EA0">
      <w:pPr>
        <w:pStyle w:val="Heading3"/>
        <w:numPr>
          <w:ilvl w:val="2"/>
          <w:numId w:val="0"/>
        </w:numPr>
        <w:tabs>
          <w:tab w:val="num" w:pos="85"/>
        </w:tabs>
        <w:spacing w:line="280" w:lineRule="exact"/>
        <w:ind w:left="85" w:hanging="85"/>
        <w:rPr>
          <w:rFonts w:ascii="Arial" w:eastAsia="Times New Roman" w:hAnsi="Arial" w:cs="Arial"/>
          <w:b/>
          <w:bCs/>
          <w:sz w:val="22"/>
          <w:szCs w:val="22"/>
        </w:rPr>
      </w:pPr>
      <w:bookmarkStart w:id="17" w:name="_Toc63195716"/>
      <w:bookmarkStart w:id="18" w:name="_Toc63196383"/>
      <w:bookmarkStart w:id="19" w:name="_Toc63195717"/>
      <w:bookmarkStart w:id="20" w:name="_Toc63196384"/>
      <w:bookmarkStart w:id="21" w:name="_Toc95487799"/>
      <w:bookmarkStart w:id="22" w:name="_Toc20942002"/>
      <w:bookmarkEnd w:id="17"/>
      <w:bookmarkEnd w:id="18"/>
      <w:bookmarkEnd w:id="19"/>
      <w:bookmarkEnd w:id="20"/>
      <w:r w:rsidRPr="002010EE">
        <w:rPr>
          <w:rFonts w:ascii="Arial" w:eastAsia="Times New Roman" w:hAnsi="Arial" w:cs="Arial"/>
          <w:b/>
          <w:bCs/>
          <w:sz w:val="22"/>
          <w:szCs w:val="22"/>
        </w:rPr>
        <w:t>PEPs in State Owned Entities (SOEs)</w:t>
      </w:r>
      <w:bookmarkEnd w:id="21"/>
      <w:bookmarkEnd w:id="22"/>
    </w:p>
    <w:p w14:paraId="41BE6637" w14:textId="6B8F7EEF" w:rsidR="003C0EA0" w:rsidRPr="003C0EA0" w:rsidRDefault="003C0EA0" w:rsidP="003C0EA0">
      <w:pPr>
        <w:pStyle w:val="CommentText"/>
        <w:jc w:val="both"/>
      </w:pPr>
      <w:r w:rsidRPr="003C0EA0">
        <w:t>Where there is a relationship with a SOE, there is an increased likelihood that the related parties e.g. the directors, significant controllers, signatories will meet the definition of a PEP, however automatic application of PEP controls may not be applicable in all circumstances. Information about the SOE</w:t>
      </w:r>
      <w:r w:rsidR="006C19FA">
        <w:t>’s</w:t>
      </w:r>
      <w:r w:rsidRPr="003C0EA0">
        <w:t xml:space="preserve"> and relevant persons </w:t>
      </w:r>
      <w:r w:rsidR="002010EE">
        <w:t>will</w:t>
      </w:r>
      <w:r w:rsidRPr="003C0EA0">
        <w:t xml:space="preserve"> be considered to allow a risk-based assessment </w:t>
      </w:r>
      <w:r w:rsidR="002010EE">
        <w:t xml:space="preserve">to be made. </w:t>
      </w:r>
      <w:r w:rsidRPr="003C0EA0">
        <w:t xml:space="preserve">This assessment will consider a number of factors, including the degree of state ownership.  </w:t>
      </w:r>
    </w:p>
    <w:p w14:paraId="5ABCCEF3" w14:textId="77777777" w:rsidR="006C19FA" w:rsidRDefault="006C19FA" w:rsidP="00813FD6">
      <w:pPr>
        <w:pStyle w:val="Heading3"/>
        <w:numPr>
          <w:ilvl w:val="2"/>
          <w:numId w:val="0"/>
        </w:numPr>
        <w:tabs>
          <w:tab w:val="num" w:pos="85"/>
          <w:tab w:val="right" w:pos="5897"/>
        </w:tabs>
        <w:spacing w:before="140" w:line="280" w:lineRule="exact"/>
        <w:ind w:left="85" w:hanging="85"/>
        <w:rPr>
          <w:rFonts w:ascii="Arial" w:hAnsi="Arial" w:cs="Arial"/>
          <w:b/>
          <w:bCs/>
          <w:sz w:val="22"/>
          <w:szCs w:val="22"/>
        </w:rPr>
      </w:pPr>
    </w:p>
    <w:p w14:paraId="0E9E1E20" w14:textId="0E367896" w:rsidR="00813FD6" w:rsidRPr="006C19FA" w:rsidRDefault="00813FD6" w:rsidP="00813FD6">
      <w:pPr>
        <w:pStyle w:val="Heading3"/>
        <w:numPr>
          <w:ilvl w:val="2"/>
          <w:numId w:val="0"/>
        </w:numPr>
        <w:tabs>
          <w:tab w:val="num" w:pos="85"/>
          <w:tab w:val="right" w:pos="5897"/>
        </w:tabs>
        <w:spacing w:before="140" w:line="280" w:lineRule="exact"/>
        <w:ind w:left="85" w:hanging="85"/>
        <w:rPr>
          <w:rFonts w:ascii="Arial" w:hAnsi="Arial" w:cs="Arial"/>
          <w:b/>
          <w:bCs/>
        </w:rPr>
      </w:pPr>
      <w:r w:rsidRPr="006C19FA">
        <w:rPr>
          <w:rFonts w:ascii="Arial" w:hAnsi="Arial" w:cs="Arial"/>
          <w:b/>
          <w:bCs/>
        </w:rPr>
        <w:t>E-Signatures</w:t>
      </w:r>
      <w:bookmarkEnd w:id="10"/>
    </w:p>
    <w:p w14:paraId="62F66121" w14:textId="77777777" w:rsidR="00813FD6" w:rsidRPr="00813FD6" w:rsidRDefault="00813FD6" w:rsidP="00813FD6">
      <w:pPr>
        <w:pStyle w:val="NoSpacing"/>
        <w:rPr>
          <w:rFonts w:ascii="Arial" w:hAnsi="Arial" w:cs="Arial"/>
        </w:rPr>
      </w:pPr>
      <w:r w:rsidRPr="00813FD6">
        <w:rPr>
          <w:rFonts w:ascii="Arial" w:hAnsi="Arial" w:cs="Arial"/>
        </w:rPr>
        <w:t>Due to the 2020 pandemic and improvements in technology, Lloyd’s is now able to accept electronically signed documents. This rule will apply to all documents received (including certification) with the only exception, currently, being Deeds, which still require wet signatures.</w:t>
      </w:r>
    </w:p>
    <w:p w14:paraId="20F90EF9" w14:textId="77777777" w:rsidR="00813FD6" w:rsidRPr="00813FD6" w:rsidRDefault="00813FD6" w:rsidP="00813FD6">
      <w:pPr>
        <w:pStyle w:val="NoSpacing"/>
        <w:rPr>
          <w:rFonts w:ascii="Arial" w:hAnsi="Arial" w:cs="Arial"/>
        </w:rPr>
      </w:pPr>
    </w:p>
    <w:p w14:paraId="0DC03416" w14:textId="77777777" w:rsidR="00813FD6" w:rsidRPr="00813FD6" w:rsidRDefault="00813FD6" w:rsidP="00813FD6">
      <w:pPr>
        <w:pStyle w:val="NoSpacing"/>
        <w:spacing w:after="240"/>
        <w:rPr>
          <w:rFonts w:ascii="Arial" w:hAnsi="Arial" w:cs="Arial"/>
        </w:rPr>
      </w:pPr>
      <w:r w:rsidRPr="00813FD6">
        <w:rPr>
          <w:rFonts w:ascii="Arial" w:hAnsi="Arial" w:cs="Arial"/>
        </w:rPr>
        <w:t>In order to accept electronic signatures, these must be from an approved system, currently:</w:t>
      </w:r>
    </w:p>
    <w:p w14:paraId="219AEA5D" w14:textId="77777777" w:rsidR="00813FD6" w:rsidRPr="00813FD6" w:rsidRDefault="00813FD6" w:rsidP="008C0FDE">
      <w:pPr>
        <w:pStyle w:val="NoSpacing"/>
        <w:numPr>
          <w:ilvl w:val="0"/>
          <w:numId w:val="10"/>
        </w:numPr>
        <w:rPr>
          <w:rFonts w:ascii="Arial" w:hAnsi="Arial" w:cs="Arial"/>
        </w:rPr>
      </w:pPr>
      <w:r w:rsidRPr="00813FD6">
        <w:rPr>
          <w:rFonts w:ascii="Arial" w:hAnsi="Arial" w:cs="Arial"/>
        </w:rPr>
        <w:t>Docusign; or</w:t>
      </w:r>
    </w:p>
    <w:p w14:paraId="4F1DB85E" w14:textId="77777777" w:rsidR="00813FD6" w:rsidRPr="00813FD6" w:rsidRDefault="00813FD6" w:rsidP="008C0FDE">
      <w:pPr>
        <w:pStyle w:val="NoSpacing"/>
        <w:numPr>
          <w:ilvl w:val="0"/>
          <w:numId w:val="10"/>
        </w:numPr>
        <w:rPr>
          <w:rFonts w:ascii="Arial" w:hAnsi="Arial" w:cs="Arial"/>
        </w:rPr>
      </w:pPr>
      <w:r w:rsidRPr="00813FD6">
        <w:rPr>
          <w:rFonts w:ascii="Arial" w:hAnsi="Arial" w:cs="Arial"/>
        </w:rPr>
        <w:t>Adobe-sign</w:t>
      </w:r>
    </w:p>
    <w:p w14:paraId="4236CC09" w14:textId="77777777" w:rsidR="00813FD6" w:rsidRPr="00813FD6" w:rsidRDefault="00813FD6" w:rsidP="00813FD6">
      <w:pPr>
        <w:pStyle w:val="NoSpacing"/>
        <w:rPr>
          <w:rFonts w:ascii="Arial" w:hAnsi="Arial" w:cs="Arial"/>
          <w:color w:val="FF0000"/>
        </w:rPr>
      </w:pPr>
    </w:p>
    <w:p w14:paraId="4B3E3F99" w14:textId="77777777" w:rsidR="00813FD6" w:rsidRPr="00813FD6" w:rsidRDefault="00813FD6" w:rsidP="00813FD6">
      <w:pPr>
        <w:rPr>
          <w:rFonts w:ascii="Arial" w:hAnsi="Arial" w:cs="Arial"/>
        </w:rPr>
      </w:pPr>
      <w:r w:rsidRPr="00813FD6">
        <w:rPr>
          <w:rFonts w:ascii="Arial" w:hAnsi="Arial" w:cs="Arial"/>
        </w:rPr>
        <w:t xml:space="preserve">This acceptance does not extend to scanned documents and only relates to electronically signed documents in which it is possible to evidence the audit trail (which must be provided) of the signature. If certified documents are provided via the Adobe-Sign system, this only allows for a named person. In order to review their certification credibility i.e. Solicitor details and any membership / registration details, these will need to be provided by way of an email/letter confirmation. </w:t>
      </w:r>
    </w:p>
    <w:p w14:paraId="1FBF21E2" w14:textId="47BF05FE" w:rsidR="006C19FA" w:rsidRDefault="006C19FA" w:rsidP="00813FD6">
      <w:pPr>
        <w:pStyle w:val="Heading3"/>
        <w:numPr>
          <w:ilvl w:val="2"/>
          <w:numId w:val="0"/>
        </w:numPr>
        <w:tabs>
          <w:tab w:val="num" w:pos="85"/>
          <w:tab w:val="right" w:pos="5897"/>
        </w:tabs>
        <w:spacing w:before="140" w:line="280" w:lineRule="exact"/>
        <w:ind w:left="85" w:hanging="85"/>
        <w:rPr>
          <w:rFonts w:ascii="Arial" w:hAnsi="Arial" w:cs="Arial"/>
          <w:b/>
          <w:bCs/>
          <w:sz w:val="22"/>
          <w:szCs w:val="22"/>
        </w:rPr>
      </w:pPr>
      <w:bookmarkStart w:id="23" w:name="_Toc95487822"/>
    </w:p>
    <w:p w14:paraId="0655B7BF" w14:textId="2176BF07" w:rsidR="00C926BA" w:rsidRDefault="00C926BA" w:rsidP="00C926BA"/>
    <w:p w14:paraId="638B4290" w14:textId="77777777" w:rsidR="00C926BA" w:rsidRPr="00C926BA" w:rsidRDefault="00C926BA" w:rsidP="00C926BA"/>
    <w:p w14:paraId="511CB67D" w14:textId="7B059201" w:rsidR="00813FD6" w:rsidRPr="006C19FA" w:rsidRDefault="00813FD6" w:rsidP="00813FD6">
      <w:pPr>
        <w:pStyle w:val="Heading3"/>
        <w:numPr>
          <w:ilvl w:val="2"/>
          <w:numId w:val="0"/>
        </w:numPr>
        <w:tabs>
          <w:tab w:val="num" w:pos="85"/>
          <w:tab w:val="right" w:pos="5897"/>
        </w:tabs>
        <w:spacing w:before="140" w:line="280" w:lineRule="exact"/>
        <w:ind w:left="85" w:hanging="85"/>
        <w:rPr>
          <w:rFonts w:ascii="Arial" w:hAnsi="Arial" w:cs="Arial"/>
          <w:b/>
          <w:bCs/>
        </w:rPr>
      </w:pPr>
      <w:r w:rsidRPr="006C19FA">
        <w:rPr>
          <w:rFonts w:ascii="Arial" w:hAnsi="Arial" w:cs="Arial"/>
          <w:b/>
          <w:bCs/>
        </w:rPr>
        <w:lastRenderedPageBreak/>
        <w:t>Foreign language documentation</w:t>
      </w:r>
      <w:bookmarkEnd w:id="23"/>
      <w:r w:rsidRPr="006C19FA">
        <w:rPr>
          <w:rFonts w:ascii="Arial" w:hAnsi="Arial" w:cs="Arial"/>
          <w:b/>
          <w:bCs/>
        </w:rPr>
        <w:t xml:space="preserve"> </w:t>
      </w:r>
    </w:p>
    <w:p w14:paraId="5591CD2C" w14:textId="58CE3B20" w:rsidR="00813FD6" w:rsidRDefault="00813FD6" w:rsidP="00813FD6">
      <w:pPr>
        <w:rPr>
          <w:rFonts w:ascii="Arial" w:hAnsi="Arial" w:cs="Arial"/>
        </w:rPr>
      </w:pPr>
      <w:r w:rsidRPr="00813FD6">
        <w:rPr>
          <w:rFonts w:ascii="Arial" w:hAnsi="Arial" w:cs="Arial"/>
        </w:rPr>
        <w:t>Where foreign language documents are received and the content is not self-explanatory, a translation should be obtained from an appropriate professional translator, who should confirm their name, role and the date of translation.</w:t>
      </w:r>
    </w:p>
    <w:p w14:paraId="7ABF29AA" w14:textId="77777777" w:rsidR="006C19FA" w:rsidRDefault="006C19FA" w:rsidP="00813FD6">
      <w:pPr>
        <w:rPr>
          <w:rFonts w:ascii="Arial" w:hAnsi="Arial" w:cs="Arial"/>
        </w:rPr>
      </w:pPr>
    </w:p>
    <w:p w14:paraId="44CD7B41" w14:textId="028395C6" w:rsidR="003A4B30" w:rsidRPr="006C19FA" w:rsidRDefault="003A4B30" w:rsidP="003A4B30">
      <w:pPr>
        <w:pStyle w:val="Heading1"/>
        <w:tabs>
          <w:tab w:val="num" w:pos="85"/>
          <w:tab w:val="right" w:pos="5897"/>
        </w:tabs>
        <w:spacing w:before="0" w:after="320" w:line="320" w:lineRule="exact"/>
        <w:ind w:left="85" w:hanging="85"/>
        <w:jc w:val="both"/>
        <w:rPr>
          <w:rStyle w:val="Hyperlink"/>
          <w:rFonts w:ascii="Arial" w:hAnsi="Arial" w:cs="Arial"/>
          <w:b/>
          <w:bCs/>
          <w:color w:val="auto"/>
          <w:sz w:val="24"/>
          <w:szCs w:val="24"/>
          <w:u w:val="none"/>
        </w:rPr>
      </w:pPr>
      <w:bookmarkStart w:id="24" w:name="_Toc95487823"/>
      <w:r w:rsidRPr="006C19FA">
        <w:rPr>
          <w:rFonts w:ascii="Arial" w:hAnsi="Arial" w:cs="Arial"/>
          <w:b/>
          <w:bCs/>
          <w:sz w:val="24"/>
          <w:szCs w:val="24"/>
        </w:rPr>
        <w:t>Source of Wealth (SOW)</w:t>
      </w:r>
      <w:bookmarkEnd w:id="24"/>
      <w:r w:rsidRPr="006C19FA">
        <w:rPr>
          <w:rStyle w:val="Hyperlink"/>
          <w:rFonts w:ascii="Arial" w:hAnsi="Arial" w:cs="Arial"/>
          <w:b/>
          <w:bCs/>
          <w:color w:val="000000" w:themeColor="text1"/>
          <w:sz w:val="24"/>
          <w:szCs w:val="24"/>
          <w:u w:val="none"/>
        </w:rPr>
        <w:t xml:space="preserve">. </w:t>
      </w:r>
      <w:r w:rsidRPr="006C19FA">
        <w:rPr>
          <w:rStyle w:val="Hyperlink"/>
          <w:rFonts w:ascii="Arial" w:hAnsi="Arial" w:cs="Arial"/>
          <w:b/>
          <w:bCs/>
          <w:strike/>
          <w:color w:val="000000" w:themeColor="text1"/>
          <w:sz w:val="24"/>
          <w:szCs w:val="24"/>
          <w:u w:val="none"/>
        </w:rPr>
        <w:t xml:space="preserve"> </w:t>
      </w:r>
    </w:p>
    <w:p w14:paraId="1020304C" w14:textId="127351F5" w:rsidR="003A4B30" w:rsidRPr="003A4B30" w:rsidRDefault="003A4B30" w:rsidP="003A4B30">
      <w:pPr>
        <w:rPr>
          <w:rFonts w:ascii="Arial" w:hAnsi="Arial" w:cs="Arial"/>
        </w:rPr>
      </w:pPr>
      <w:r w:rsidRPr="003A4B30">
        <w:rPr>
          <w:rStyle w:val="Hyperlink"/>
          <w:rFonts w:ascii="Arial" w:hAnsi="Arial" w:cs="Arial"/>
          <w:color w:val="000000" w:themeColor="text1"/>
          <w:u w:val="none"/>
        </w:rPr>
        <w:t xml:space="preserve">SOW describes the economic activities that have generated the </w:t>
      </w:r>
      <w:r w:rsidR="00C926BA">
        <w:rPr>
          <w:rStyle w:val="Hyperlink"/>
          <w:rFonts w:ascii="Arial" w:hAnsi="Arial" w:cs="Arial"/>
          <w:color w:val="000000" w:themeColor="text1"/>
          <w:u w:val="none"/>
        </w:rPr>
        <w:t>applicant(s)</w:t>
      </w:r>
      <w:r w:rsidRPr="003A4B30">
        <w:rPr>
          <w:rStyle w:val="Hyperlink"/>
          <w:rFonts w:ascii="Arial" w:hAnsi="Arial" w:cs="Arial"/>
          <w:color w:val="000000" w:themeColor="text1"/>
          <w:u w:val="none"/>
        </w:rPr>
        <w:t xml:space="preserve"> total net worth. It is not limited to the funds placed at Lloyd’s.</w:t>
      </w:r>
    </w:p>
    <w:p w14:paraId="19FE52F8" w14:textId="473CB7CE" w:rsidR="003A4B30" w:rsidRPr="003A4B30" w:rsidRDefault="003A4B30" w:rsidP="003A4B30">
      <w:pPr>
        <w:rPr>
          <w:rStyle w:val="Hyperlink"/>
          <w:rFonts w:ascii="Arial" w:hAnsi="Arial" w:cs="Arial"/>
          <w:color w:val="000000" w:themeColor="text1"/>
          <w:u w:val="none"/>
        </w:rPr>
      </w:pPr>
      <w:r w:rsidRPr="003A4B30">
        <w:rPr>
          <w:rStyle w:val="Hyperlink"/>
          <w:rFonts w:ascii="Arial" w:hAnsi="Arial" w:cs="Arial"/>
          <w:color w:val="000000" w:themeColor="text1"/>
          <w:u w:val="none"/>
        </w:rPr>
        <w:t xml:space="preserve">SoW includes all the means by which the </w:t>
      </w:r>
      <w:r w:rsidR="00C926BA">
        <w:rPr>
          <w:rStyle w:val="Hyperlink"/>
          <w:rFonts w:ascii="Arial" w:hAnsi="Arial" w:cs="Arial"/>
          <w:color w:val="000000" w:themeColor="text1"/>
          <w:u w:val="none"/>
        </w:rPr>
        <w:t>applicant(s)</w:t>
      </w:r>
      <w:r w:rsidRPr="003A4B30">
        <w:rPr>
          <w:rStyle w:val="Hyperlink"/>
          <w:rFonts w:ascii="Arial" w:hAnsi="Arial" w:cs="Arial"/>
          <w:color w:val="000000" w:themeColor="text1"/>
          <w:u w:val="none"/>
        </w:rPr>
        <w:t xml:space="preserve"> assets have been acquired and requires  consideration of past activity.</w:t>
      </w:r>
      <w:r w:rsidRPr="003A4B30">
        <w:rPr>
          <w:rFonts w:ascii="Arial" w:hAnsi="Arial" w:cs="Arial"/>
        </w:rPr>
        <w:t xml:space="preserve"> The purpose of obtaining SoW information is for </w:t>
      </w:r>
      <w:r w:rsidRPr="003A4B30">
        <w:rPr>
          <w:rStyle w:val="Hyperlink"/>
          <w:rFonts w:ascii="Arial" w:hAnsi="Arial" w:cs="Arial"/>
          <w:color w:val="000000" w:themeColor="text1"/>
          <w:u w:val="none"/>
        </w:rPr>
        <w:t>Lloyd’s to assess the wealth generating activities</w:t>
      </w:r>
      <w:r>
        <w:rPr>
          <w:rStyle w:val="Hyperlink"/>
          <w:rFonts w:ascii="Arial" w:hAnsi="Arial" w:cs="Arial"/>
          <w:color w:val="000000" w:themeColor="text1"/>
          <w:u w:val="none"/>
        </w:rPr>
        <w:t>.</w:t>
      </w:r>
      <w:r w:rsidRPr="003A4B30">
        <w:rPr>
          <w:rStyle w:val="Hyperlink"/>
          <w:rFonts w:ascii="Arial" w:hAnsi="Arial" w:cs="Arial"/>
          <w:color w:val="000000" w:themeColor="text1"/>
          <w:u w:val="none"/>
        </w:rPr>
        <w:t xml:space="preserve"> </w:t>
      </w:r>
    </w:p>
    <w:p w14:paraId="4CC1AC37" w14:textId="77777777" w:rsidR="003A4B30" w:rsidRPr="003A4B30" w:rsidRDefault="003A4B30" w:rsidP="003A4B30">
      <w:pPr>
        <w:rPr>
          <w:rStyle w:val="Hyperlink"/>
          <w:rFonts w:ascii="Arial" w:hAnsi="Arial" w:cs="Arial"/>
          <w:color w:val="000000" w:themeColor="text1"/>
          <w:u w:val="none"/>
        </w:rPr>
      </w:pPr>
      <w:r w:rsidRPr="003A4B30">
        <w:rPr>
          <w:rStyle w:val="Hyperlink"/>
          <w:rFonts w:ascii="Arial" w:hAnsi="Arial" w:cs="Arial"/>
          <w:color w:val="000000" w:themeColor="text1"/>
          <w:u w:val="none"/>
        </w:rPr>
        <w:t xml:space="preserve">The following sets out a non-exhaustive list of categories of SoW: </w:t>
      </w:r>
    </w:p>
    <w:p w14:paraId="3CF895B1" w14:textId="77777777" w:rsidR="003A4B30" w:rsidRPr="003A4B30" w:rsidRDefault="003A4B30" w:rsidP="008C0FDE">
      <w:pPr>
        <w:pStyle w:val="ListParagraph"/>
        <w:numPr>
          <w:ilvl w:val="0"/>
          <w:numId w:val="11"/>
        </w:numPr>
        <w:jc w:val="both"/>
        <w:rPr>
          <w:rStyle w:val="Hyperlink"/>
          <w:rFonts w:ascii="Arial" w:hAnsi="Arial" w:cs="Arial"/>
          <w:color w:val="000000" w:themeColor="text1"/>
          <w:sz w:val="20"/>
          <w:u w:val="none"/>
        </w:rPr>
      </w:pPr>
      <w:r w:rsidRPr="003A4B30">
        <w:rPr>
          <w:rStyle w:val="Hyperlink"/>
          <w:rFonts w:ascii="Arial" w:hAnsi="Arial" w:cs="Arial"/>
          <w:b/>
          <w:bCs/>
          <w:color w:val="000000" w:themeColor="text1"/>
          <w:sz w:val="20"/>
          <w:u w:val="none"/>
        </w:rPr>
        <w:t>Family/Generational Wealth and Personal Backgrounds</w:t>
      </w:r>
      <w:r w:rsidRPr="003A4B30">
        <w:rPr>
          <w:rStyle w:val="Hyperlink"/>
          <w:rFonts w:ascii="Arial" w:hAnsi="Arial" w:cs="Arial"/>
          <w:color w:val="000000" w:themeColor="text1"/>
          <w:sz w:val="20"/>
          <w:u w:val="none"/>
        </w:rPr>
        <w:t xml:space="preserve"> - This can include family wealth, inheritance, gifts (from family, including spouse/partner), divorce settlement, lawsuit settlement, pension or retirement benefit scheme pay-outs. SoW could also include lottery wins, sales of residential properties, antiques, artwork and other personal assets, depending on unique personal circumstances. Where appropriate, information should be collected on underlying activities that have generated the wealth. </w:t>
      </w:r>
    </w:p>
    <w:p w14:paraId="27938DBB" w14:textId="77777777" w:rsidR="003A4B30" w:rsidRPr="003A4B30" w:rsidRDefault="003A4B30" w:rsidP="008C0FDE">
      <w:pPr>
        <w:pStyle w:val="ListParagraph"/>
        <w:numPr>
          <w:ilvl w:val="0"/>
          <w:numId w:val="11"/>
        </w:numPr>
        <w:jc w:val="both"/>
        <w:rPr>
          <w:rStyle w:val="Hyperlink"/>
          <w:rFonts w:ascii="Arial" w:hAnsi="Arial" w:cs="Arial"/>
          <w:color w:val="000000" w:themeColor="text1"/>
          <w:sz w:val="20"/>
          <w:u w:val="none"/>
        </w:rPr>
      </w:pPr>
      <w:r w:rsidRPr="003A4B30">
        <w:rPr>
          <w:rStyle w:val="Hyperlink"/>
          <w:rFonts w:ascii="Arial" w:hAnsi="Arial" w:cs="Arial"/>
          <w:b/>
          <w:bCs/>
          <w:color w:val="000000" w:themeColor="text1"/>
          <w:sz w:val="20"/>
          <w:u w:val="none"/>
        </w:rPr>
        <w:t>Income, Revenue and Business Activities</w:t>
      </w:r>
      <w:r w:rsidRPr="003A4B30">
        <w:rPr>
          <w:rStyle w:val="Hyperlink"/>
          <w:rFonts w:ascii="Arial" w:hAnsi="Arial" w:cs="Arial"/>
          <w:color w:val="000000" w:themeColor="text1"/>
          <w:sz w:val="20"/>
          <w:u w:val="none"/>
        </w:rPr>
        <w:t xml:space="preserve"> - This can include business ownership, business operations, employment, sales of products, business properties and other commercial assets. For natural persons, examples include salaries, bonuses, commissions and other compensation from employment or contract work, as well as regular income from pension or retirement schemes. For entities, examples include profits generated from their activities (such as sales of goods or services), receivables, contracts, existing fixed assets and any periodic funding from existing or new beneficial owners. </w:t>
      </w:r>
    </w:p>
    <w:p w14:paraId="62B0FE05" w14:textId="5F31D408" w:rsidR="003A4B30" w:rsidRDefault="003A4B30" w:rsidP="008C0FDE">
      <w:pPr>
        <w:pStyle w:val="ListParagraph"/>
        <w:numPr>
          <w:ilvl w:val="0"/>
          <w:numId w:val="11"/>
        </w:numPr>
        <w:jc w:val="both"/>
        <w:rPr>
          <w:rStyle w:val="Hyperlink"/>
          <w:rFonts w:ascii="Arial" w:hAnsi="Arial" w:cs="Arial"/>
          <w:color w:val="000000" w:themeColor="text1"/>
          <w:sz w:val="20"/>
          <w:u w:val="none"/>
        </w:rPr>
      </w:pPr>
      <w:r w:rsidRPr="003A4B30">
        <w:rPr>
          <w:rStyle w:val="Hyperlink"/>
          <w:rFonts w:ascii="Arial" w:hAnsi="Arial" w:cs="Arial"/>
          <w:b/>
          <w:bCs/>
          <w:color w:val="000000" w:themeColor="text1"/>
          <w:sz w:val="20"/>
          <w:u w:val="none"/>
        </w:rPr>
        <w:t>Investment Activities</w:t>
      </w:r>
      <w:r w:rsidRPr="003A4B30">
        <w:rPr>
          <w:rStyle w:val="Hyperlink"/>
          <w:rFonts w:ascii="Arial" w:hAnsi="Arial" w:cs="Arial"/>
          <w:color w:val="000000" w:themeColor="text1"/>
          <w:sz w:val="20"/>
          <w:u w:val="none"/>
        </w:rPr>
        <w:t xml:space="preserve"> – This can include income from acquisition and sale of investments, e.g. from real estate, securities, royalties, patents, inventions and franchises</w:t>
      </w:r>
    </w:p>
    <w:p w14:paraId="718A4C62" w14:textId="77777777" w:rsidR="006C19FA" w:rsidRDefault="006C19FA" w:rsidP="003A4B30">
      <w:pPr>
        <w:autoSpaceDE w:val="0"/>
        <w:autoSpaceDN w:val="0"/>
        <w:adjustRightInd w:val="0"/>
        <w:spacing w:after="0" w:line="240" w:lineRule="auto"/>
        <w:rPr>
          <w:rFonts w:ascii="Arial" w:hAnsi="Arial" w:cs="Arial"/>
        </w:rPr>
      </w:pPr>
    </w:p>
    <w:p w14:paraId="5A66BC53" w14:textId="3D90A803" w:rsidR="003A4B30" w:rsidRPr="003A4B30" w:rsidRDefault="003A4B30" w:rsidP="003A4B30">
      <w:pPr>
        <w:autoSpaceDE w:val="0"/>
        <w:autoSpaceDN w:val="0"/>
        <w:adjustRightInd w:val="0"/>
        <w:spacing w:after="0" w:line="240" w:lineRule="auto"/>
        <w:rPr>
          <w:rFonts w:ascii="Arial" w:hAnsi="Arial" w:cs="Arial"/>
          <w:lang w:val="en-AU"/>
        </w:rPr>
      </w:pPr>
      <w:r w:rsidRPr="003A4B30">
        <w:rPr>
          <w:rFonts w:ascii="Arial" w:hAnsi="Arial" w:cs="Arial"/>
        </w:rPr>
        <w:t xml:space="preserve">Lloyd’s requires identification of the SoW </w:t>
      </w:r>
      <w:r>
        <w:rPr>
          <w:rFonts w:ascii="Arial" w:hAnsi="Arial" w:cs="Arial"/>
        </w:rPr>
        <w:t>for</w:t>
      </w:r>
      <w:r w:rsidRPr="003A4B30">
        <w:rPr>
          <w:rFonts w:ascii="Arial" w:hAnsi="Arial" w:cs="Arial"/>
        </w:rPr>
        <w:t xml:space="preserve"> all Business Relationships </w:t>
      </w:r>
      <w:r w:rsidRPr="003A4B30">
        <w:rPr>
          <w:rFonts w:ascii="Arial" w:hAnsi="Arial" w:cs="Arial"/>
          <w:b/>
          <w:bCs/>
        </w:rPr>
        <w:t>but</w:t>
      </w:r>
      <w:r w:rsidRPr="003A4B30">
        <w:rPr>
          <w:rFonts w:ascii="Arial" w:hAnsi="Arial" w:cs="Arial"/>
        </w:rPr>
        <w:t xml:space="preserve"> to identify </w:t>
      </w:r>
      <w:r w:rsidRPr="003A4B30">
        <w:rPr>
          <w:rFonts w:ascii="Arial" w:hAnsi="Arial" w:cs="Arial"/>
          <w:b/>
          <w:bCs/>
        </w:rPr>
        <w:t xml:space="preserve">and </w:t>
      </w:r>
      <w:r w:rsidRPr="003A4B30">
        <w:rPr>
          <w:rFonts w:ascii="Arial" w:hAnsi="Arial" w:cs="Arial"/>
        </w:rPr>
        <w:t xml:space="preserve">verify the SoW for </w:t>
      </w:r>
      <w:r w:rsidRPr="003A4B30">
        <w:rPr>
          <w:rFonts w:ascii="Arial" w:hAnsi="Arial" w:cs="Arial"/>
          <w:b/>
          <w:bCs/>
        </w:rPr>
        <w:t>all</w:t>
      </w:r>
      <w:r w:rsidRPr="003A4B30">
        <w:rPr>
          <w:rFonts w:ascii="Arial" w:hAnsi="Arial" w:cs="Arial"/>
        </w:rPr>
        <w:t xml:space="preserve"> high risk Business Relationships. </w:t>
      </w:r>
      <w:r w:rsidRPr="003A4B30">
        <w:rPr>
          <w:rFonts w:ascii="Arial" w:hAnsi="Arial" w:cs="Arial"/>
          <w:lang w:val="en-AU"/>
        </w:rPr>
        <w:t xml:space="preserve">For corporate clients, Lloyd’s will need to understand the nature and origin of initial capital investments, additional capital invested and profits from ongoing trading or investment activities. </w:t>
      </w:r>
    </w:p>
    <w:p w14:paraId="32539EC2" w14:textId="77777777" w:rsidR="003A4B30" w:rsidRPr="003A4B30" w:rsidRDefault="003A4B30" w:rsidP="003A4B30">
      <w:pPr>
        <w:autoSpaceDE w:val="0"/>
        <w:autoSpaceDN w:val="0"/>
        <w:adjustRightInd w:val="0"/>
        <w:spacing w:after="0" w:line="240" w:lineRule="auto"/>
        <w:rPr>
          <w:rFonts w:ascii="Arial" w:hAnsi="Arial" w:cs="Arial"/>
          <w:lang w:val="en-AU"/>
        </w:rPr>
      </w:pPr>
    </w:p>
    <w:p w14:paraId="4CFE53D0" w14:textId="4707E4A5" w:rsidR="003A4B30" w:rsidRPr="003A4B30" w:rsidRDefault="003A4B30" w:rsidP="003A4B30">
      <w:pPr>
        <w:autoSpaceDE w:val="0"/>
        <w:autoSpaceDN w:val="0"/>
        <w:adjustRightInd w:val="0"/>
        <w:spacing w:after="0" w:line="240" w:lineRule="auto"/>
        <w:rPr>
          <w:rFonts w:ascii="Arial" w:hAnsi="Arial" w:cs="Arial"/>
          <w:lang w:val="en-AU"/>
        </w:rPr>
      </w:pPr>
      <w:r w:rsidRPr="003A4B30">
        <w:rPr>
          <w:rFonts w:ascii="Arial" w:hAnsi="Arial" w:cs="Arial"/>
          <w:lang w:val="en-AU"/>
        </w:rPr>
        <w:t xml:space="preserve">SoW information can be assessed using public domain </w:t>
      </w:r>
      <w:r>
        <w:rPr>
          <w:rFonts w:ascii="Arial" w:hAnsi="Arial" w:cs="Arial"/>
          <w:lang w:val="en-AU"/>
        </w:rPr>
        <w:t xml:space="preserve">information </w:t>
      </w:r>
      <w:r w:rsidRPr="003A4B30">
        <w:rPr>
          <w:rFonts w:ascii="Arial" w:hAnsi="Arial" w:cs="Arial"/>
          <w:lang w:val="en-AU"/>
        </w:rPr>
        <w:t xml:space="preserve">for large corporate entities and financial institutions. For smaller and newly set up private companies, the information may not be apparent in the public domain, </w:t>
      </w:r>
      <w:r>
        <w:rPr>
          <w:rFonts w:ascii="Arial" w:hAnsi="Arial" w:cs="Arial"/>
          <w:lang w:val="en-AU"/>
        </w:rPr>
        <w:t xml:space="preserve">but </w:t>
      </w:r>
      <w:r w:rsidRPr="003A4B30">
        <w:rPr>
          <w:rFonts w:ascii="Arial" w:hAnsi="Arial" w:cs="Arial"/>
          <w:lang w:val="en-AU"/>
        </w:rPr>
        <w:t>Lloyd’s must identify and verify the B</w:t>
      </w:r>
      <w:r>
        <w:rPr>
          <w:rFonts w:ascii="Arial" w:hAnsi="Arial" w:cs="Arial"/>
          <w:lang w:val="en-AU"/>
        </w:rPr>
        <w:t xml:space="preserve">eneficial </w:t>
      </w:r>
      <w:r w:rsidRPr="003A4B30">
        <w:rPr>
          <w:rFonts w:ascii="Arial" w:hAnsi="Arial" w:cs="Arial"/>
          <w:lang w:val="en-AU"/>
        </w:rPr>
        <w:t>O</w:t>
      </w:r>
      <w:r>
        <w:rPr>
          <w:rFonts w:ascii="Arial" w:hAnsi="Arial" w:cs="Arial"/>
          <w:lang w:val="en-AU"/>
        </w:rPr>
        <w:t>wner</w:t>
      </w:r>
      <w:r w:rsidRPr="003A4B30">
        <w:rPr>
          <w:rFonts w:ascii="Arial" w:hAnsi="Arial" w:cs="Arial"/>
          <w:lang w:val="en-AU"/>
        </w:rPr>
        <w:t xml:space="preserve"> SoW.</w:t>
      </w:r>
    </w:p>
    <w:p w14:paraId="53E23C83" w14:textId="77777777" w:rsidR="003A4B30" w:rsidRPr="003A4B30" w:rsidRDefault="003A4B30" w:rsidP="003A4B30">
      <w:pPr>
        <w:autoSpaceDE w:val="0"/>
        <w:autoSpaceDN w:val="0"/>
        <w:adjustRightInd w:val="0"/>
        <w:spacing w:after="0" w:line="240" w:lineRule="auto"/>
        <w:rPr>
          <w:rFonts w:ascii="Arial" w:hAnsi="Arial" w:cs="Arial"/>
        </w:rPr>
      </w:pPr>
    </w:p>
    <w:p w14:paraId="29384149" w14:textId="77777777" w:rsidR="003A4B30" w:rsidRPr="003A4B30" w:rsidRDefault="003A4B30" w:rsidP="003A4B30">
      <w:pPr>
        <w:autoSpaceDE w:val="0"/>
        <w:autoSpaceDN w:val="0"/>
        <w:adjustRightInd w:val="0"/>
        <w:spacing w:after="0" w:line="240" w:lineRule="auto"/>
        <w:rPr>
          <w:rFonts w:ascii="Arial" w:hAnsi="Arial" w:cs="Arial"/>
        </w:rPr>
      </w:pPr>
      <w:r w:rsidRPr="003A4B30">
        <w:rPr>
          <w:rFonts w:ascii="Arial" w:hAnsi="Arial" w:cs="Arial"/>
        </w:rPr>
        <w:t>Lloyd’s is required to:</w:t>
      </w:r>
    </w:p>
    <w:p w14:paraId="6E2D633C" w14:textId="77777777" w:rsidR="003A4B30" w:rsidRPr="003A4B30" w:rsidRDefault="003A4B30" w:rsidP="003A4B30">
      <w:pPr>
        <w:autoSpaceDE w:val="0"/>
        <w:autoSpaceDN w:val="0"/>
        <w:adjustRightInd w:val="0"/>
        <w:spacing w:after="0" w:line="240" w:lineRule="auto"/>
        <w:rPr>
          <w:rFonts w:ascii="Arial" w:hAnsi="Arial" w:cs="Arial"/>
        </w:rPr>
      </w:pPr>
    </w:p>
    <w:p w14:paraId="5E44ED35" w14:textId="13794599" w:rsidR="003A4B30" w:rsidRPr="003A4B30" w:rsidRDefault="003A4B30" w:rsidP="008C0FDE">
      <w:pPr>
        <w:numPr>
          <w:ilvl w:val="0"/>
          <w:numId w:val="12"/>
        </w:numPr>
        <w:autoSpaceDE w:val="0"/>
        <w:autoSpaceDN w:val="0"/>
        <w:adjustRightInd w:val="0"/>
        <w:spacing w:after="0" w:line="240" w:lineRule="auto"/>
        <w:rPr>
          <w:rFonts w:ascii="Arial" w:hAnsi="Arial" w:cs="Arial"/>
        </w:rPr>
      </w:pPr>
      <w:r w:rsidRPr="003A4B30">
        <w:rPr>
          <w:rFonts w:ascii="Arial" w:hAnsi="Arial" w:cs="Arial"/>
        </w:rPr>
        <w:t xml:space="preserve">Identify (and verify when </w:t>
      </w:r>
      <w:r>
        <w:rPr>
          <w:rFonts w:ascii="Arial" w:hAnsi="Arial" w:cs="Arial"/>
        </w:rPr>
        <w:t>high risk</w:t>
      </w:r>
      <w:r w:rsidRPr="003A4B30">
        <w:rPr>
          <w:rFonts w:ascii="Arial" w:hAnsi="Arial" w:cs="Arial"/>
        </w:rPr>
        <w:t>) the initial SoW at the time of on boarding, and if at any point in the relationship the SoW changes, there is also a requirement to record the changes and verify the new SoW; and</w:t>
      </w:r>
    </w:p>
    <w:p w14:paraId="4141C51E" w14:textId="77777777" w:rsidR="003A4B30" w:rsidRPr="003A4B30" w:rsidRDefault="003A4B30" w:rsidP="003A4B30">
      <w:pPr>
        <w:autoSpaceDE w:val="0"/>
        <w:autoSpaceDN w:val="0"/>
        <w:adjustRightInd w:val="0"/>
        <w:spacing w:after="0" w:line="240" w:lineRule="auto"/>
        <w:ind w:left="360"/>
        <w:rPr>
          <w:rFonts w:ascii="Arial" w:hAnsi="Arial" w:cs="Arial"/>
        </w:rPr>
      </w:pPr>
    </w:p>
    <w:p w14:paraId="1333D968" w14:textId="77777777" w:rsidR="003A4B30" w:rsidRPr="003A4B30" w:rsidRDefault="003A4B30" w:rsidP="003A4B30">
      <w:pPr>
        <w:autoSpaceDE w:val="0"/>
        <w:autoSpaceDN w:val="0"/>
        <w:adjustRightInd w:val="0"/>
        <w:spacing w:after="0" w:line="240" w:lineRule="auto"/>
        <w:rPr>
          <w:rFonts w:ascii="Arial" w:hAnsi="Arial" w:cs="Arial"/>
        </w:rPr>
      </w:pPr>
      <w:r w:rsidRPr="003A4B30">
        <w:rPr>
          <w:rFonts w:ascii="Arial" w:hAnsi="Arial" w:cs="Arial"/>
        </w:rPr>
        <w:t>A non-exhaustive list of SoW categories and acceptable information and documentation sources are contained in the below table:</w:t>
      </w:r>
    </w:p>
    <w:p w14:paraId="47282586" w14:textId="77777777" w:rsidR="003A4B30" w:rsidRPr="003A4B30" w:rsidRDefault="003A4B30" w:rsidP="003A4B30">
      <w:pPr>
        <w:autoSpaceDE w:val="0"/>
        <w:autoSpaceDN w:val="0"/>
        <w:adjustRightInd w:val="0"/>
        <w:spacing w:after="0" w:line="240" w:lineRule="auto"/>
        <w:rPr>
          <w:rFonts w:ascii="Arial" w:hAnsi="Arial" w:cs="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3A4B30" w:rsidRPr="003A4B30" w14:paraId="78732B72"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6A346F1A" w14:textId="5FF42B34" w:rsidR="003A4B30" w:rsidRPr="003A4B30" w:rsidRDefault="003A4B30" w:rsidP="00CB061F">
            <w:pPr>
              <w:tabs>
                <w:tab w:val="left" w:pos="18"/>
              </w:tabs>
              <w:spacing w:after="0" w:line="240" w:lineRule="auto"/>
              <w:ind w:right="72"/>
              <w:rPr>
                <w:rFonts w:ascii="Arial" w:hAnsi="Arial" w:cs="Arial"/>
              </w:rPr>
            </w:pPr>
            <w:r w:rsidRPr="003A4B30">
              <w:rPr>
                <w:rFonts w:ascii="Arial" w:hAnsi="Arial" w:cs="Arial"/>
                <w:b/>
                <w:bCs/>
                <w:color w:val="000000"/>
              </w:rPr>
              <w:t>Categories</w:t>
            </w:r>
            <w:r w:rsidR="00CB061F">
              <w:rPr>
                <w:rFonts w:ascii="Arial" w:hAnsi="Arial" w:cs="Arial"/>
                <w:b/>
                <w:bCs/>
                <w:color w:val="000000"/>
              </w:rPr>
              <w:t xml:space="preserve"> </w:t>
            </w:r>
            <w:r>
              <w:rPr>
                <w:rFonts w:ascii="Arial" w:hAnsi="Arial" w:cs="Arial"/>
                <w:b/>
                <w:bCs/>
                <w:color w:val="000000"/>
              </w:rPr>
              <w:t xml:space="preserve">of </w:t>
            </w:r>
            <w:r w:rsidRPr="003A4B30">
              <w:rPr>
                <w:rFonts w:ascii="Arial" w:hAnsi="Arial" w:cs="Arial"/>
                <w:b/>
                <w:bCs/>
                <w:color w:val="000000"/>
              </w:rPr>
              <w:t>Sources of Wealth</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972816"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t>Identify</w:t>
            </w:r>
            <w:r w:rsidRPr="003A4B30">
              <w:rPr>
                <w:rFonts w:ascii="Arial" w:hAnsi="Arial" w:cs="Arial"/>
                <w:b/>
                <w:bCs/>
                <w:color w:val="000000"/>
              </w:rPr>
              <w:br/>
              <w:t>Examples of Information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9E9C68E"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t>Verify</w:t>
            </w:r>
            <w:r w:rsidRPr="003A4B30">
              <w:rPr>
                <w:rFonts w:ascii="Arial" w:hAnsi="Arial" w:cs="Arial"/>
                <w:b/>
                <w:bCs/>
                <w:color w:val="000000"/>
              </w:rPr>
              <w:br/>
              <w:t>Sources of evidence</w:t>
            </w:r>
          </w:p>
        </w:tc>
      </w:tr>
      <w:tr w:rsidR="003A4B30" w:rsidRPr="003A4B30" w14:paraId="4C964590"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556A9E6" w14:textId="58884065" w:rsidR="003A4B30" w:rsidRPr="003A4B30" w:rsidRDefault="003A4B30" w:rsidP="00CB061F">
            <w:pPr>
              <w:spacing w:after="0" w:line="240" w:lineRule="auto"/>
              <w:ind w:right="1489"/>
              <w:rPr>
                <w:rFonts w:ascii="Arial" w:hAnsi="Arial" w:cs="Arial"/>
              </w:rPr>
            </w:pPr>
            <w:r w:rsidRPr="003A4B30">
              <w:rPr>
                <w:rFonts w:ascii="Arial" w:hAnsi="Arial" w:cs="Arial"/>
                <w:b/>
                <w:bCs/>
                <w:color w:val="000000"/>
              </w:rPr>
              <w:t>Savings</w:t>
            </w:r>
            <w:r w:rsidR="00CB061F">
              <w:rPr>
                <w:rFonts w:ascii="Arial" w:hAnsi="Arial" w:cs="Arial"/>
                <w:b/>
                <w:bCs/>
                <w:color w:val="000000"/>
              </w:rPr>
              <w:t xml:space="preserve"> </w:t>
            </w:r>
            <w:r w:rsidRPr="003A4B30">
              <w:rPr>
                <w:rFonts w:ascii="Arial" w:hAnsi="Arial" w:cs="Arial"/>
                <w:b/>
                <w:bCs/>
                <w:color w:val="000000"/>
              </w:rPr>
              <w:t>from</w:t>
            </w:r>
            <w:r w:rsidRPr="003A4B30">
              <w:rPr>
                <w:rFonts w:ascii="Arial" w:hAnsi="Arial" w:cs="Arial"/>
                <w:b/>
                <w:bCs/>
                <w:color w:val="000000"/>
              </w:rPr>
              <w:br/>
              <w:t>employment income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0B46B7B" w14:textId="77777777" w:rsidR="00CB061F" w:rsidRDefault="003A4B30" w:rsidP="00CB061F">
            <w:pPr>
              <w:spacing w:after="0" w:line="240" w:lineRule="auto"/>
              <w:ind w:left="143" w:hanging="143"/>
              <w:rPr>
                <w:rFonts w:ascii="Arial" w:hAnsi="Arial" w:cs="Arial"/>
                <w:color w:val="000000"/>
              </w:rPr>
            </w:pPr>
            <w:r w:rsidRPr="003A4B30">
              <w:rPr>
                <w:rFonts w:ascii="Arial" w:hAnsi="Arial" w:cs="Arial"/>
                <w:color w:val="000000"/>
              </w:rPr>
              <w:t>• Annual income and bonuses</w:t>
            </w:r>
            <w:r w:rsidRPr="003A4B30">
              <w:rPr>
                <w:rFonts w:ascii="Arial" w:hAnsi="Arial" w:cs="Arial"/>
                <w:color w:val="000000"/>
              </w:rPr>
              <w:br/>
              <w:t>this year and the previous</w:t>
            </w:r>
            <w:r w:rsidRPr="003A4B30">
              <w:rPr>
                <w:rFonts w:ascii="Arial" w:hAnsi="Arial" w:cs="Arial"/>
                <w:color w:val="000000"/>
              </w:rPr>
              <w:br/>
              <w:t>year.</w:t>
            </w:r>
          </w:p>
          <w:p w14:paraId="18C0D591" w14:textId="3CED4B2E" w:rsidR="003A4B30" w:rsidRPr="003A4B30" w:rsidRDefault="003A4B30" w:rsidP="00CB061F">
            <w:pPr>
              <w:tabs>
                <w:tab w:val="left" w:pos="143"/>
              </w:tabs>
              <w:spacing w:after="0" w:line="240" w:lineRule="auto"/>
              <w:ind w:left="158" w:hanging="158"/>
              <w:rPr>
                <w:rFonts w:ascii="Arial" w:hAnsi="Arial" w:cs="Arial"/>
              </w:rPr>
            </w:pPr>
            <w:r w:rsidRPr="003A4B30">
              <w:rPr>
                <w:rFonts w:ascii="Arial" w:hAnsi="Arial" w:cs="Arial"/>
                <w:color w:val="000000"/>
              </w:rPr>
              <w:t>•</w:t>
            </w:r>
            <w:r w:rsidR="00CB061F">
              <w:rPr>
                <w:rFonts w:ascii="Arial" w:hAnsi="Arial" w:cs="Arial"/>
                <w:color w:val="000000"/>
              </w:rPr>
              <w:t xml:space="preserve"> </w:t>
            </w:r>
            <w:r w:rsidRPr="003A4B30">
              <w:rPr>
                <w:rFonts w:ascii="Arial" w:hAnsi="Arial" w:cs="Arial"/>
                <w:color w:val="000000"/>
              </w:rPr>
              <w:t>Nature of employer’s</w:t>
            </w:r>
            <w:r w:rsidRPr="003A4B30">
              <w:rPr>
                <w:rFonts w:ascii="Arial" w:hAnsi="Arial" w:cs="Arial"/>
                <w:color w:val="000000"/>
              </w:rPr>
              <w:br/>
            </w:r>
            <w:r w:rsidRPr="003A4B30">
              <w:rPr>
                <w:rFonts w:ascii="Arial" w:hAnsi="Arial" w:cs="Arial"/>
                <w:color w:val="000000"/>
              </w:rPr>
              <w:lastRenderedPageBreak/>
              <w:t>business, employers name</w:t>
            </w:r>
            <w:r w:rsidRPr="003A4B30">
              <w:rPr>
                <w:rFonts w:ascii="Arial" w:hAnsi="Arial" w:cs="Arial"/>
                <w:color w:val="000000"/>
              </w:rPr>
              <w:br/>
              <w:t>and location.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CDDCA4" w14:textId="77777777" w:rsidR="003A4B30" w:rsidRPr="003A4B30" w:rsidRDefault="003A4B30" w:rsidP="00D47C44">
            <w:pPr>
              <w:spacing w:after="0" w:line="240" w:lineRule="auto"/>
              <w:rPr>
                <w:rFonts w:ascii="Arial" w:hAnsi="Arial" w:cs="Arial"/>
              </w:rPr>
            </w:pPr>
            <w:r w:rsidRPr="003A4B30">
              <w:rPr>
                <w:rFonts w:ascii="Arial" w:hAnsi="Arial" w:cs="Arial"/>
                <w:color w:val="000000"/>
              </w:rPr>
              <w:lastRenderedPageBreak/>
              <w:t>• Past payslips.</w:t>
            </w:r>
            <w:r w:rsidRPr="003A4B30">
              <w:rPr>
                <w:rFonts w:ascii="Arial" w:hAnsi="Arial" w:cs="Arial"/>
                <w:color w:val="000000"/>
              </w:rPr>
              <w:br/>
              <w:t>• Confirmation from employer of income and bonuses for</w:t>
            </w:r>
            <w:r w:rsidRPr="003A4B30">
              <w:rPr>
                <w:rFonts w:ascii="Arial" w:hAnsi="Arial" w:cs="Arial"/>
                <w:color w:val="000000"/>
              </w:rPr>
              <w:br/>
              <w:t>previous earnings.</w:t>
            </w:r>
            <w:r w:rsidRPr="003A4B30">
              <w:rPr>
                <w:rFonts w:ascii="Arial" w:hAnsi="Arial" w:cs="Arial"/>
                <w:color w:val="000000"/>
              </w:rPr>
              <w:br/>
            </w:r>
            <w:r w:rsidRPr="003A4B30">
              <w:rPr>
                <w:rFonts w:ascii="Arial" w:hAnsi="Arial" w:cs="Arial"/>
                <w:color w:val="000000"/>
              </w:rPr>
              <w:lastRenderedPageBreak/>
              <w:t>• Bank statements detailing</w:t>
            </w:r>
            <w:r w:rsidRPr="003A4B30">
              <w:rPr>
                <w:rFonts w:ascii="Arial" w:hAnsi="Arial" w:cs="Arial"/>
                <w:color w:val="000000"/>
              </w:rPr>
              <w:br/>
              <w:t>salary into account.</w:t>
            </w:r>
            <w:r w:rsidRPr="003A4B30">
              <w:rPr>
                <w:rFonts w:ascii="Arial" w:hAnsi="Arial" w:cs="Arial"/>
                <w:color w:val="000000"/>
              </w:rPr>
              <w:br/>
              <w:t>• If self-employed: annual</w:t>
            </w:r>
            <w:r w:rsidRPr="003A4B30">
              <w:rPr>
                <w:rFonts w:ascii="Arial" w:hAnsi="Arial" w:cs="Arial"/>
                <w:color w:val="000000"/>
              </w:rPr>
              <w:br/>
              <w:t>accounts.</w:t>
            </w:r>
          </w:p>
        </w:tc>
      </w:tr>
      <w:tr w:rsidR="003A4B30" w:rsidRPr="003A4B30" w14:paraId="336E6B45"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BF771D1"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lastRenderedPageBreak/>
              <w:t xml:space="preserve">Share Sale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D623DD" w14:textId="7DFEA4B3" w:rsidR="003A4B30" w:rsidRPr="003A4B30" w:rsidRDefault="003A4B30" w:rsidP="00CB061F">
            <w:pPr>
              <w:tabs>
                <w:tab w:val="left" w:pos="230"/>
              </w:tabs>
              <w:spacing w:after="0" w:line="240" w:lineRule="auto"/>
              <w:rPr>
                <w:rFonts w:ascii="Arial" w:hAnsi="Arial" w:cs="Arial"/>
              </w:rPr>
            </w:pPr>
            <w:r w:rsidRPr="003A4B30">
              <w:rPr>
                <w:rFonts w:ascii="Arial" w:hAnsi="Arial" w:cs="Arial"/>
                <w:color w:val="000000"/>
              </w:rPr>
              <w:t>• Sale value of shares sold.</w:t>
            </w:r>
            <w:r w:rsidRPr="003A4B30">
              <w:rPr>
                <w:rFonts w:ascii="Arial" w:hAnsi="Arial" w:cs="Arial"/>
                <w:color w:val="000000"/>
              </w:rPr>
              <w:br/>
              <w:t>• Method of sale with name</w:t>
            </w:r>
            <w:r w:rsidRPr="003A4B30">
              <w:rPr>
                <w:rFonts w:ascii="Arial" w:hAnsi="Arial" w:cs="Arial"/>
                <w:color w:val="000000"/>
              </w:rPr>
              <w:br/>
              <w:t>and location of broker etc…</w:t>
            </w:r>
            <w:r w:rsidRPr="003A4B30">
              <w:rPr>
                <w:rFonts w:ascii="Arial" w:hAnsi="Arial" w:cs="Arial"/>
                <w:color w:val="000000"/>
              </w:rPr>
              <w:br/>
              <w:t>•Date of Sale.</w:t>
            </w:r>
            <w:r w:rsidRPr="003A4B30">
              <w:rPr>
                <w:rFonts w:ascii="Arial" w:hAnsi="Arial" w:cs="Arial"/>
                <w:color w:val="000000"/>
              </w:rPr>
              <w:br/>
              <w:t>• Detail of length of time the</w:t>
            </w:r>
            <w:r w:rsidRPr="003A4B30">
              <w:rPr>
                <w:rFonts w:ascii="Arial" w:hAnsi="Arial" w:cs="Arial"/>
                <w:color w:val="000000"/>
              </w:rPr>
              <w:br/>
              <w:t>investments were held for</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2A8CF6"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Sale documentation.</w:t>
            </w:r>
          </w:p>
        </w:tc>
      </w:tr>
      <w:tr w:rsidR="003A4B30" w:rsidRPr="003A4B30" w14:paraId="4714684B"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2E160EDC"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t xml:space="preserve">Sale of Property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44CAC4"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Valuation of property and</w:t>
            </w:r>
            <w:r w:rsidRPr="003A4B30">
              <w:rPr>
                <w:rFonts w:ascii="Arial" w:hAnsi="Arial" w:cs="Arial"/>
                <w:color w:val="000000"/>
              </w:rPr>
              <w:br/>
              <w:t>sale.</w:t>
            </w:r>
            <w:r w:rsidRPr="003A4B30">
              <w:rPr>
                <w:rFonts w:ascii="Arial" w:hAnsi="Arial" w:cs="Arial"/>
                <w:color w:val="000000"/>
              </w:rPr>
              <w:br/>
              <w:t>• Location and details or</w:t>
            </w:r>
            <w:r w:rsidRPr="003A4B30">
              <w:rPr>
                <w:rFonts w:ascii="Arial" w:hAnsi="Arial" w:cs="Arial"/>
                <w:color w:val="000000"/>
              </w:rPr>
              <w:br/>
              <w:t>property (to ascertain</w:t>
            </w:r>
            <w:r w:rsidRPr="003A4B30">
              <w:rPr>
                <w:rFonts w:ascii="Arial" w:hAnsi="Arial" w:cs="Arial"/>
                <w:color w:val="000000"/>
              </w:rPr>
              <w:br/>
              <w:t>valuation).</w:t>
            </w:r>
            <w:r w:rsidRPr="003A4B30">
              <w:rPr>
                <w:rFonts w:ascii="Arial" w:hAnsi="Arial" w:cs="Arial"/>
                <w:color w:val="000000"/>
              </w:rPr>
              <w:br/>
              <w:t>• Dates of purchase and sale</w:t>
            </w:r>
            <w:r w:rsidRPr="003A4B30">
              <w:rPr>
                <w:rFonts w:ascii="Arial" w:hAnsi="Arial" w:cs="Arial"/>
                <w:color w:val="000000"/>
              </w:rPr>
              <w:br/>
              <w:t>of property.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238790"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Completed sale contract</w:t>
            </w:r>
            <w:r w:rsidRPr="003A4B30">
              <w:rPr>
                <w:rFonts w:ascii="Arial" w:hAnsi="Arial" w:cs="Arial"/>
                <w:color w:val="000000"/>
              </w:rPr>
              <w:br/>
              <w:t>(dependant when property</w:t>
            </w:r>
            <w:r w:rsidRPr="003A4B30">
              <w:rPr>
                <w:rFonts w:ascii="Arial" w:hAnsi="Arial" w:cs="Arial"/>
                <w:color w:val="000000"/>
              </w:rPr>
              <w:br/>
              <w:t>sold).</w:t>
            </w:r>
            <w:r w:rsidRPr="003A4B30">
              <w:rPr>
                <w:rFonts w:ascii="Arial" w:hAnsi="Arial" w:cs="Arial"/>
                <w:color w:val="000000"/>
              </w:rPr>
              <w:br/>
              <w:t>• Letter from solicitor confirming details of the sale.</w:t>
            </w:r>
          </w:p>
        </w:tc>
      </w:tr>
      <w:tr w:rsidR="003A4B30" w:rsidRPr="003A4B30" w14:paraId="71CC9E96"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4F1DBEF"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t>Company/business</w:t>
            </w:r>
            <w:r w:rsidRPr="003A4B30">
              <w:rPr>
                <w:rFonts w:ascii="Arial" w:hAnsi="Arial" w:cs="Arial"/>
                <w:b/>
                <w:bCs/>
                <w:color w:val="000000"/>
              </w:rPr>
              <w:br/>
              <w:t>sale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8F6618"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Details of the business sold</w:t>
            </w:r>
            <w:r w:rsidRPr="003A4B30">
              <w:rPr>
                <w:rFonts w:ascii="Arial" w:hAnsi="Arial" w:cs="Arial"/>
                <w:color w:val="000000"/>
              </w:rPr>
              <w:br/>
              <w:t>(name and location).</w:t>
            </w:r>
            <w:r w:rsidRPr="003A4B30">
              <w:rPr>
                <w:rFonts w:ascii="Arial" w:hAnsi="Arial" w:cs="Arial"/>
                <w:color w:val="000000"/>
              </w:rPr>
              <w:br/>
              <w:t>• Sale price and date.</w:t>
            </w:r>
            <w:r w:rsidRPr="003A4B30">
              <w:rPr>
                <w:rFonts w:ascii="Arial" w:hAnsi="Arial" w:cs="Arial"/>
                <w:color w:val="000000"/>
              </w:rPr>
              <w:br/>
              <w:t>• Nature of the business</w:t>
            </w:r>
            <w:r w:rsidRPr="003A4B30">
              <w:rPr>
                <w:rFonts w:ascii="Arial" w:hAnsi="Arial" w:cs="Arial"/>
                <w:color w:val="000000"/>
              </w:rPr>
              <w:br/>
              <w:t>(industry of the company).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4C93BE"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Letter from accountant or</w:t>
            </w:r>
            <w:r w:rsidRPr="003A4B30">
              <w:rPr>
                <w:rFonts w:ascii="Arial" w:hAnsi="Arial" w:cs="Arial"/>
                <w:color w:val="000000"/>
              </w:rPr>
              <w:br/>
              <w:t>solicitor confirming sale</w:t>
            </w:r>
            <w:r w:rsidRPr="003A4B30">
              <w:rPr>
                <w:rFonts w:ascii="Arial" w:hAnsi="Arial" w:cs="Arial"/>
                <w:color w:val="000000"/>
              </w:rPr>
              <w:br/>
              <w:t>details.</w:t>
            </w:r>
            <w:r w:rsidRPr="003A4B30">
              <w:rPr>
                <w:rFonts w:ascii="Arial" w:hAnsi="Arial" w:cs="Arial"/>
                <w:color w:val="000000"/>
              </w:rPr>
              <w:br/>
              <w:t>• Copy of contract of sale</w:t>
            </w:r>
            <w:r w:rsidRPr="003A4B30">
              <w:rPr>
                <w:rFonts w:ascii="Arial" w:hAnsi="Arial" w:cs="Arial"/>
                <w:color w:val="000000"/>
              </w:rPr>
              <w:br/>
              <w:t>confirming details.</w:t>
            </w:r>
            <w:r w:rsidRPr="003A4B30">
              <w:rPr>
                <w:rFonts w:ascii="Arial" w:hAnsi="Arial" w:cs="Arial"/>
                <w:color w:val="000000"/>
              </w:rPr>
              <w:br/>
              <w:t>• Depending on size of the</w:t>
            </w:r>
            <w:r w:rsidRPr="003A4B30">
              <w:rPr>
                <w:rFonts w:ascii="Arial" w:hAnsi="Arial" w:cs="Arial"/>
                <w:color w:val="000000"/>
              </w:rPr>
              <w:br/>
              <w:t>business, media confirmation</w:t>
            </w:r>
            <w:r w:rsidRPr="003A4B30">
              <w:rPr>
                <w:rFonts w:ascii="Arial" w:hAnsi="Arial" w:cs="Arial"/>
                <w:color w:val="000000"/>
              </w:rPr>
              <w:br/>
              <w:t>confirming the sale.</w:t>
            </w:r>
          </w:p>
        </w:tc>
      </w:tr>
      <w:tr w:rsidR="003A4B30" w:rsidRPr="003A4B30" w14:paraId="33096FF9"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1ECD408" w14:textId="77777777" w:rsidR="003A4B30" w:rsidRPr="003A4B30" w:rsidRDefault="003A4B30" w:rsidP="00D47C44">
            <w:pPr>
              <w:spacing w:after="0" w:line="240" w:lineRule="auto"/>
              <w:rPr>
                <w:rFonts w:ascii="Arial" w:hAnsi="Arial" w:cs="Arial"/>
              </w:rPr>
            </w:pPr>
            <w:r w:rsidRPr="003A4B30">
              <w:rPr>
                <w:rFonts w:ascii="Arial" w:hAnsi="Arial" w:cs="Arial"/>
                <w:b/>
                <w:bCs/>
                <w:color w:val="000000"/>
              </w:rPr>
              <w:t xml:space="preserve">Inheritance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8F1FBC" w14:textId="3CC1607E" w:rsidR="003A4B30" w:rsidRPr="003A4B30" w:rsidRDefault="003A4B30" w:rsidP="002010EE">
            <w:pPr>
              <w:spacing w:after="0" w:line="240" w:lineRule="auto"/>
              <w:rPr>
                <w:rFonts w:ascii="Arial" w:hAnsi="Arial" w:cs="Arial"/>
              </w:rPr>
            </w:pPr>
            <w:r w:rsidRPr="003A4B30">
              <w:rPr>
                <w:rFonts w:ascii="Arial" w:hAnsi="Arial" w:cs="Arial"/>
                <w:color w:val="000000"/>
              </w:rPr>
              <w:t>•</w:t>
            </w:r>
            <w:r w:rsidR="002010EE">
              <w:rPr>
                <w:rFonts w:ascii="Arial" w:hAnsi="Arial" w:cs="Arial"/>
                <w:color w:val="000000"/>
              </w:rPr>
              <w:t xml:space="preserve"> </w:t>
            </w:r>
            <w:r w:rsidRPr="003A4B30">
              <w:rPr>
                <w:rFonts w:ascii="Arial" w:hAnsi="Arial" w:cs="Arial"/>
                <w:color w:val="000000"/>
              </w:rPr>
              <w:t>Total amount received.</w:t>
            </w:r>
            <w:r w:rsidRPr="003A4B30">
              <w:rPr>
                <w:rFonts w:ascii="Arial" w:hAnsi="Arial" w:cs="Arial"/>
                <w:color w:val="000000"/>
              </w:rPr>
              <w:br/>
              <w:t>• Name of benefactor.</w:t>
            </w:r>
            <w:r w:rsidRPr="003A4B30">
              <w:rPr>
                <w:rFonts w:ascii="Arial" w:hAnsi="Arial" w:cs="Arial"/>
                <w:color w:val="000000"/>
              </w:rPr>
              <w:br/>
              <w:t>•</w:t>
            </w:r>
            <w:r w:rsidR="002010EE">
              <w:rPr>
                <w:rFonts w:ascii="Arial" w:hAnsi="Arial" w:cs="Arial"/>
                <w:color w:val="000000"/>
              </w:rPr>
              <w:t xml:space="preserve"> </w:t>
            </w:r>
            <w:r w:rsidRPr="003A4B30">
              <w:rPr>
                <w:rFonts w:ascii="Arial" w:hAnsi="Arial" w:cs="Arial"/>
                <w:color w:val="000000"/>
              </w:rPr>
              <w:t>Date received.</w:t>
            </w:r>
            <w:r w:rsidRPr="003A4B30">
              <w:rPr>
                <w:rFonts w:ascii="Arial" w:hAnsi="Arial" w:cs="Arial"/>
                <w:color w:val="000000"/>
              </w:rPr>
              <w:br/>
              <w:t>• Relation / Connection.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C12731" w14:textId="77777777" w:rsidR="003A4B30" w:rsidRPr="003A4B30" w:rsidRDefault="003A4B30" w:rsidP="00D47C44">
            <w:pPr>
              <w:spacing w:after="0" w:line="240" w:lineRule="auto"/>
              <w:rPr>
                <w:rFonts w:ascii="Arial" w:hAnsi="Arial" w:cs="Arial"/>
              </w:rPr>
            </w:pPr>
            <w:r w:rsidRPr="003A4B30">
              <w:rPr>
                <w:rFonts w:ascii="Arial" w:hAnsi="Arial" w:cs="Arial"/>
                <w:color w:val="000000"/>
              </w:rPr>
              <w:t>• Grant of probate including</w:t>
            </w:r>
            <w:r w:rsidRPr="003A4B30">
              <w:rPr>
                <w:rFonts w:ascii="Arial" w:hAnsi="Arial" w:cs="Arial"/>
                <w:color w:val="000000"/>
              </w:rPr>
              <w:br/>
              <w:t>details of the assets.</w:t>
            </w:r>
            <w:r w:rsidRPr="003A4B30">
              <w:rPr>
                <w:rFonts w:ascii="Arial" w:hAnsi="Arial" w:cs="Arial"/>
                <w:color w:val="000000"/>
              </w:rPr>
              <w:br/>
              <w:t>• Letter from</w:t>
            </w:r>
            <w:r w:rsidRPr="003A4B30">
              <w:rPr>
                <w:rFonts w:ascii="Arial" w:hAnsi="Arial" w:cs="Arial"/>
                <w:color w:val="000000"/>
              </w:rPr>
              <w:br/>
              <w:t>solicitor/accountant confirming</w:t>
            </w:r>
            <w:r w:rsidRPr="003A4B30">
              <w:rPr>
                <w:rFonts w:ascii="Arial" w:hAnsi="Arial" w:cs="Arial"/>
                <w:color w:val="000000"/>
              </w:rPr>
              <w:br/>
              <w:t>details (Should provide some</w:t>
            </w:r>
            <w:r w:rsidRPr="003A4B30">
              <w:rPr>
                <w:rFonts w:ascii="Arial" w:hAnsi="Arial" w:cs="Arial"/>
                <w:color w:val="000000"/>
              </w:rPr>
              <w:br/>
              <w:t>narrative of how assets</w:t>
            </w:r>
            <w:r w:rsidRPr="003A4B30">
              <w:rPr>
                <w:rFonts w:ascii="Arial" w:hAnsi="Arial" w:cs="Arial"/>
                <w:color w:val="000000"/>
              </w:rPr>
              <w:br/>
              <w:t>obtained).</w:t>
            </w:r>
          </w:p>
        </w:tc>
      </w:tr>
      <w:tr w:rsidR="003A4B30" w:rsidRPr="003A4B30" w14:paraId="03D7F9CB"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C196FE3" w14:textId="77777777" w:rsidR="003A4B30" w:rsidRPr="003A4B30" w:rsidRDefault="003A4B30" w:rsidP="00D47C44">
            <w:pPr>
              <w:spacing w:after="0" w:line="240" w:lineRule="auto"/>
              <w:rPr>
                <w:rFonts w:ascii="Arial" w:hAnsi="Arial" w:cs="Arial"/>
                <w:b/>
                <w:bCs/>
                <w:color w:val="000000"/>
              </w:rPr>
            </w:pPr>
            <w:r w:rsidRPr="003A4B30">
              <w:rPr>
                <w:rFonts w:ascii="Arial" w:hAnsi="Arial" w:cs="Arial"/>
                <w:b/>
                <w:bCs/>
                <w:color w:val="000000"/>
              </w:rPr>
              <w:t xml:space="preserve">Gift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6E6156E" w14:textId="3D3CC114" w:rsidR="003A4B30" w:rsidRPr="003A4B30" w:rsidRDefault="003A4B30" w:rsidP="00D47C44">
            <w:pPr>
              <w:spacing w:after="0" w:line="240" w:lineRule="auto"/>
              <w:rPr>
                <w:rFonts w:ascii="Arial" w:hAnsi="Arial" w:cs="Arial"/>
                <w:color w:val="000000"/>
              </w:rPr>
            </w:pPr>
            <w:r w:rsidRPr="003A4B30">
              <w:rPr>
                <w:rFonts w:ascii="Arial" w:hAnsi="Arial" w:cs="Arial"/>
                <w:color w:val="000000"/>
              </w:rPr>
              <w:t>• Reason for the gift and</w:t>
            </w:r>
            <w:r w:rsidRPr="003A4B30">
              <w:rPr>
                <w:rFonts w:ascii="Arial" w:hAnsi="Arial" w:cs="Arial"/>
                <w:color w:val="000000"/>
              </w:rPr>
              <w:br/>
              <w:t>relation/connection</w:t>
            </w:r>
            <w:r w:rsidR="002010EE">
              <w:rPr>
                <w:rFonts w:ascii="Arial" w:hAnsi="Arial" w:cs="Arial"/>
                <w:color w:val="000000"/>
              </w:rPr>
              <w:t xml:space="preserve"> t</w:t>
            </w:r>
            <w:r w:rsidRPr="003A4B30">
              <w:rPr>
                <w:rFonts w:ascii="Arial" w:hAnsi="Arial" w:cs="Arial"/>
                <w:color w:val="000000"/>
              </w:rPr>
              <w:t>o</w:t>
            </w:r>
            <w:r w:rsidRPr="003A4B30">
              <w:rPr>
                <w:rFonts w:ascii="Arial" w:hAnsi="Arial" w:cs="Arial"/>
                <w:color w:val="000000"/>
              </w:rPr>
              <w:br/>
              <w:t>benefactor.</w:t>
            </w:r>
            <w:r w:rsidRPr="003A4B30">
              <w:rPr>
                <w:rFonts w:ascii="Arial" w:hAnsi="Arial" w:cs="Arial"/>
                <w:color w:val="000000"/>
              </w:rPr>
              <w:br/>
              <w:t>• Amount and date gift</w:t>
            </w:r>
            <w:r w:rsidRPr="003A4B30">
              <w:rPr>
                <w:rFonts w:ascii="Arial" w:hAnsi="Arial" w:cs="Arial"/>
                <w:color w:val="000000"/>
              </w:rPr>
              <w:br/>
              <w:t>received.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D0FF1F" w14:textId="77777777" w:rsidR="003A4B30" w:rsidRPr="003A4B30" w:rsidRDefault="003A4B30" w:rsidP="00D47C44">
            <w:pPr>
              <w:spacing w:after="0" w:line="240" w:lineRule="auto"/>
              <w:rPr>
                <w:rFonts w:ascii="Arial" w:hAnsi="Arial" w:cs="Arial"/>
                <w:color w:val="000000"/>
              </w:rPr>
            </w:pPr>
            <w:r w:rsidRPr="003A4B30">
              <w:rPr>
                <w:rFonts w:ascii="Arial" w:hAnsi="Arial" w:cs="Arial"/>
                <w:color w:val="000000"/>
              </w:rPr>
              <w:t>• Letter from donor evidencing</w:t>
            </w:r>
            <w:r w:rsidRPr="003A4B30">
              <w:rPr>
                <w:rFonts w:ascii="Arial" w:hAnsi="Arial" w:cs="Arial"/>
                <w:color w:val="000000"/>
              </w:rPr>
              <w:br/>
              <w:t>their wealth and acknowledging their gift and</w:t>
            </w:r>
            <w:r w:rsidRPr="003A4B30">
              <w:rPr>
                <w:rFonts w:ascii="Arial" w:hAnsi="Arial" w:cs="Arial"/>
                <w:color w:val="000000"/>
              </w:rPr>
              <w:br/>
              <w:t>reason.</w:t>
            </w:r>
          </w:p>
        </w:tc>
      </w:tr>
      <w:tr w:rsidR="003A4B30" w:rsidRPr="003A4B30" w14:paraId="0BBBFF69" w14:textId="77777777" w:rsidTr="00D47C4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F9696B3" w14:textId="77777777" w:rsidR="003A4B30" w:rsidRPr="003A4B30" w:rsidRDefault="003A4B30" w:rsidP="00D47C44">
            <w:pPr>
              <w:spacing w:after="0" w:line="240" w:lineRule="auto"/>
              <w:rPr>
                <w:rFonts w:ascii="Arial" w:hAnsi="Arial" w:cs="Arial"/>
                <w:b/>
                <w:bCs/>
                <w:color w:val="000000"/>
              </w:rPr>
            </w:pPr>
            <w:r w:rsidRPr="003A4B30">
              <w:rPr>
                <w:rFonts w:ascii="Arial" w:hAnsi="Arial" w:cs="Arial"/>
                <w:b/>
                <w:bCs/>
                <w:color w:val="000000"/>
              </w:rPr>
              <w:t xml:space="preserve">Company profits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1FFC1D" w14:textId="77777777" w:rsidR="003A4B30" w:rsidRPr="003A4B30" w:rsidRDefault="003A4B30" w:rsidP="00D47C44">
            <w:pPr>
              <w:spacing w:after="0" w:line="240" w:lineRule="auto"/>
              <w:rPr>
                <w:rFonts w:ascii="Arial" w:hAnsi="Arial" w:cs="Arial"/>
                <w:color w:val="000000"/>
              </w:rPr>
            </w:pPr>
            <w:r w:rsidRPr="003A4B30">
              <w:rPr>
                <w:rFonts w:ascii="Arial" w:hAnsi="Arial" w:cs="Arial"/>
                <w:color w:val="000000"/>
              </w:rPr>
              <w:t>• Annual income and net</w:t>
            </w:r>
            <w:r w:rsidRPr="003A4B30">
              <w:rPr>
                <w:rFonts w:ascii="Arial" w:hAnsi="Arial" w:cs="Arial"/>
                <w:color w:val="000000"/>
              </w:rPr>
              <w:br/>
              <w:t>profits of the business.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917A905" w14:textId="77777777" w:rsidR="003A4B30" w:rsidRPr="003A4B30" w:rsidRDefault="003A4B30" w:rsidP="00D47C44">
            <w:pPr>
              <w:spacing w:after="0" w:line="240" w:lineRule="auto"/>
              <w:rPr>
                <w:rFonts w:ascii="Arial" w:hAnsi="Arial" w:cs="Arial"/>
                <w:color w:val="000000"/>
              </w:rPr>
            </w:pPr>
            <w:r w:rsidRPr="003A4B30">
              <w:rPr>
                <w:rFonts w:ascii="Arial" w:hAnsi="Arial" w:cs="Arial"/>
                <w:color w:val="000000"/>
              </w:rPr>
              <w:t>• Companies house filings such</w:t>
            </w:r>
            <w:r w:rsidRPr="003A4B30">
              <w:rPr>
                <w:rFonts w:ascii="Arial" w:hAnsi="Arial" w:cs="Arial"/>
                <w:color w:val="000000"/>
              </w:rPr>
              <w:br/>
              <w:t>as financial statements/annual</w:t>
            </w:r>
            <w:r w:rsidRPr="003A4B30">
              <w:rPr>
                <w:rFonts w:ascii="Arial" w:hAnsi="Arial" w:cs="Arial"/>
                <w:color w:val="000000"/>
              </w:rPr>
              <w:br/>
              <w:t>accounts.</w:t>
            </w:r>
            <w:r w:rsidRPr="003A4B30">
              <w:rPr>
                <w:rFonts w:ascii="Arial" w:hAnsi="Arial" w:cs="Arial"/>
                <w:color w:val="000000"/>
              </w:rPr>
              <w:br/>
              <w:t>• Letter from accountant or</w:t>
            </w:r>
            <w:r w:rsidRPr="003A4B30">
              <w:rPr>
                <w:rFonts w:ascii="Arial" w:hAnsi="Arial" w:cs="Arial"/>
                <w:color w:val="000000"/>
              </w:rPr>
              <w:br/>
              <w:t>solicitor confirming business</w:t>
            </w:r>
            <w:r w:rsidRPr="003A4B30">
              <w:rPr>
                <w:rFonts w:ascii="Arial" w:hAnsi="Arial" w:cs="Arial"/>
                <w:color w:val="000000"/>
              </w:rPr>
              <w:br/>
              <w:t>details and profits.</w:t>
            </w:r>
          </w:p>
        </w:tc>
      </w:tr>
    </w:tbl>
    <w:p w14:paraId="46420369" w14:textId="77777777" w:rsidR="003A4B30" w:rsidRPr="003A4B30" w:rsidRDefault="003A4B30" w:rsidP="003A4B30">
      <w:pPr>
        <w:rPr>
          <w:rFonts w:ascii="Arial" w:hAnsi="Arial" w:cs="Arial"/>
          <w:lang w:val="en-AU"/>
        </w:rPr>
      </w:pPr>
    </w:p>
    <w:p w14:paraId="553F96E8" w14:textId="77777777" w:rsidR="003A4B30" w:rsidRDefault="003A4B30" w:rsidP="003A4B30">
      <w:pPr>
        <w:autoSpaceDE w:val="0"/>
        <w:autoSpaceDN w:val="0"/>
        <w:adjustRightInd w:val="0"/>
        <w:spacing w:after="0" w:line="240" w:lineRule="auto"/>
        <w:rPr>
          <w:rFonts w:asciiTheme="majorHAnsi" w:hAnsiTheme="majorHAnsi" w:cstheme="majorHAnsi"/>
        </w:rPr>
      </w:pPr>
    </w:p>
    <w:p w14:paraId="149FDBAA" w14:textId="77777777" w:rsidR="003A4B30" w:rsidRPr="003A4B30" w:rsidRDefault="003A4B30" w:rsidP="003A4B30">
      <w:pPr>
        <w:rPr>
          <w:rStyle w:val="Hyperlink"/>
          <w:rFonts w:ascii="Arial" w:hAnsi="Arial" w:cs="Arial"/>
          <w:color w:val="000000" w:themeColor="text1"/>
          <w:u w:val="none"/>
        </w:rPr>
      </w:pPr>
    </w:p>
    <w:p w14:paraId="3B0E03C6" w14:textId="77777777" w:rsidR="003A4B30" w:rsidRPr="00095072" w:rsidRDefault="003A4B30" w:rsidP="003A4B30">
      <w:pPr>
        <w:pStyle w:val="ListParagraph"/>
        <w:jc w:val="both"/>
        <w:rPr>
          <w:rStyle w:val="Hyperlink"/>
          <w:color w:val="000000" w:themeColor="text1"/>
          <w:sz w:val="20"/>
        </w:rPr>
      </w:pPr>
    </w:p>
    <w:p w14:paraId="6D67981D" w14:textId="77777777" w:rsidR="003A4B30" w:rsidRPr="00813FD6" w:rsidRDefault="003A4B30" w:rsidP="00813FD6">
      <w:pPr>
        <w:rPr>
          <w:rFonts w:ascii="Arial" w:hAnsi="Arial" w:cs="Arial"/>
        </w:rPr>
      </w:pPr>
    </w:p>
    <w:p w14:paraId="5579032D" w14:textId="77777777" w:rsidR="00813FD6" w:rsidRPr="00BC1528" w:rsidRDefault="00813FD6" w:rsidP="00813FD6">
      <w:pPr>
        <w:rPr>
          <w:rFonts w:asciiTheme="majorHAnsi" w:hAnsiTheme="majorHAnsi" w:cstheme="majorHAnsi"/>
        </w:rPr>
      </w:pPr>
    </w:p>
    <w:p w14:paraId="4D8584DE" w14:textId="77777777" w:rsidR="00813FD6" w:rsidRPr="00813FD6" w:rsidRDefault="00813FD6" w:rsidP="00813FD6">
      <w:pPr>
        <w:rPr>
          <w:rFonts w:ascii="Arial" w:hAnsi="Arial" w:cs="Arial"/>
          <w:b/>
          <w:bCs/>
          <w:u w:val="single"/>
        </w:rPr>
      </w:pPr>
    </w:p>
    <w:p w14:paraId="2AC5EE5F" w14:textId="77777777" w:rsidR="00813FD6" w:rsidRPr="00813FD6" w:rsidRDefault="00813FD6" w:rsidP="005D3768">
      <w:pPr>
        <w:rPr>
          <w:rFonts w:ascii="Arial" w:hAnsi="Arial" w:cs="Arial"/>
          <w:b/>
          <w:bCs/>
          <w:sz w:val="32"/>
          <w:szCs w:val="32"/>
          <w:u w:val="single"/>
        </w:rPr>
      </w:pPr>
    </w:p>
    <w:p w14:paraId="73190FF8" w14:textId="77777777" w:rsidR="00813FD6" w:rsidRPr="00367701" w:rsidRDefault="00813FD6" w:rsidP="005D3768">
      <w:pPr>
        <w:rPr>
          <w:rFonts w:ascii="Arial" w:hAnsi="Arial" w:cs="Arial"/>
          <w:sz w:val="22"/>
          <w:szCs w:val="22"/>
        </w:rPr>
      </w:pPr>
    </w:p>
    <w:sectPr w:rsidR="00813FD6" w:rsidRPr="00367701" w:rsidSect="00813FD6">
      <w:footerReference w:type="default" r:id="rId7"/>
      <w:headerReference w:type="first" r:id="rId8"/>
      <w:footerReference w:type="first" r:id="rId9"/>
      <w:pgSz w:w="11907" w:h="16840"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E1F1" w14:textId="77777777" w:rsidR="008C0FDE" w:rsidRDefault="008C0FDE" w:rsidP="00813FD6">
      <w:pPr>
        <w:spacing w:after="0" w:line="240" w:lineRule="auto"/>
      </w:pPr>
      <w:r>
        <w:separator/>
      </w:r>
    </w:p>
  </w:endnote>
  <w:endnote w:type="continuationSeparator" w:id="0">
    <w:p w14:paraId="0BC866F0" w14:textId="77777777" w:rsidR="008C0FDE" w:rsidRDefault="008C0FDE" w:rsidP="0081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B1E5" w14:textId="2371174C" w:rsidR="00CB061F" w:rsidRDefault="00CB061F">
    <w:pPr>
      <w:pStyle w:val="Footer"/>
    </w:pPr>
    <w:r>
      <w:rPr>
        <w:noProof/>
      </w:rPr>
      <mc:AlternateContent>
        <mc:Choice Requires="wps">
          <w:drawing>
            <wp:anchor distT="0" distB="0" distL="114300" distR="114300" simplePos="0" relativeHeight="251656192" behindDoc="0" locked="0" layoutInCell="0" allowOverlap="1" wp14:anchorId="449789EA" wp14:editId="267FB1D0">
              <wp:simplePos x="0" y="0"/>
              <wp:positionH relativeFrom="page">
                <wp:posOffset>0</wp:posOffset>
              </wp:positionH>
              <wp:positionV relativeFrom="page">
                <wp:posOffset>10229215</wp:posOffset>
              </wp:positionV>
              <wp:extent cx="7560945" cy="273050"/>
              <wp:effectExtent l="0" t="0" r="0" b="12700"/>
              <wp:wrapNone/>
              <wp:docPr id="1" name="MSIPCMa87344e6a46087072c37173b" descr="{&quot;HashCode&quot;:-82992868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AD400" w14:textId="223B156D" w:rsidR="00CB061F" w:rsidRPr="00CB061F" w:rsidRDefault="00CB061F" w:rsidP="00CB061F">
                          <w:pPr>
                            <w:spacing w:after="0"/>
                            <w:jc w:val="center"/>
                            <w:rPr>
                              <w:rFonts w:ascii="Calibri" w:hAnsi="Calibri" w:cs="Calibri"/>
                              <w:color w:val="000000"/>
                            </w:rPr>
                          </w:pPr>
                          <w:r w:rsidRPr="00CB061F">
                            <w:rPr>
                              <w:rFonts w:ascii="Calibri" w:hAnsi="Calibri" w:cs="Calibri"/>
                              <w:color w:val="000000"/>
                            </w:rPr>
                            <w:t>Classification: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9789EA" id="_x0000_t202" coordsize="21600,21600" o:spt="202" path="m,l,21600r21600,l21600,xe">
              <v:stroke joinstyle="miter"/>
              <v:path gradientshapeok="t" o:connecttype="rect"/>
            </v:shapetype>
            <v:shape id="MSIPCMa87344e6a46087072c37173b" o:spid="_x0000_s1026" type="#_x0000_t202" alt="{&quot;HashCode&quot;:-829928686,&quot;Height&quot;:842.0,&quot;Width&quot;:595.0,&quot;Placement&quot;:&quot;Footer&quot;,&quot;Index&quot;:&quot;Primary&quot;,&quot;Section&quot;:1,&quot;Top&quot;:0.0,&quot;Left&quot;:0.0}" style="position:absolute;left:0;text-align:left;margin-left:0;margin-top:805.45pt;width:595.35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" o:allowincell="f" filled="f" stroked="f" strokeweight=".5pt">
              <v:textbox inset=",0,,0">
                <w:txbxContent>
                  <w:p w14:paraId="286AD400" w14:textId="223B156D" w:rsidR="00CB061F" w:rsidRPr="00CB061F" w:rsidRDefault="00CB061F" w:rsidP="00CB061F">
                    <w:pPr>
                      <w:spacing w:after="0"/>
                      <w:jc w:val="center"/>
                      <w:rPr>
                        <w:rFonts w:ascii="Calibri" w:hAnsi="Calibri" w:cs="Calibri"/>
                        <w:color w:val="000000"/>
                      </w:rPr>
                    </w:pPr>
                    <w:r w:rsidRPr="00CB061F">
                      <w:rPr>
                        <w:rFonts w:ascii="Calibri" w:hAnsi="Calibri" w:cs="Calibri"/>
                        <w:color w:val="00000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7008" w14:textId="0D54BE4E" w:rsidR="00CB061F" w:rsidRDefault="00CB061F">
    <w:pPr>
      <w:pStyle w:val="Footer"/>
    </w:pPr>
    <w:r>
      <w:rPr>
        <w:noProof/>
      </w:rPr>
      <mc:AlternateContent>
        <mc:Choice Requires="wps">
          <w:drawing>
            <wp:anchor distT="0" distB="0" distL="114300" distR="114300" simplePos="0" relativeHeight="251665408" behindDoc="0" locked="0" layoutInCell="0" allowOverlap="1" wp14:anchorId="07157E0C" wp14:editId="3105F162">
              <wp:simplePos x="0" y="0"/>
              <wp:positionH relativeFrom="page">
                <wp:posOffset>0</wp:posOffset>
              </wp:positionH>
              <wp:positionV relativeFrom="page">
                <wp:posOffset>10229215</wp:posOffset>
              </wp:positionV>
              <wp:extent cx="7560945" cy="273050"/>
              <wp:effectExtent l="0" t="0" r="0" b="12700"/>
              <wp:wrapNone/>
              <wp:docPr id="3" name="MSIPCMeb3440d09fa39aff6291a9a7" descr="{&quot;HashCode&quot;:-82992868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F6369" w14:textId="7386E0AD" w:rsidR="00CB061F" w:rsidRPr="00CB061F" w:rsidRDefault="00CB061F" w:rsidP="00CB061F">
                          <w:pPr>
                            <w:spacing w:after="0"/>
                            <w:jc w:val="center"/>
                            <w:rPr>
                              <w:rFonts w:ascii="Calibri" w:hAnsi="Calibri" w:cs="Calibri"/>
                              <w:color w:val="000000"/>
                            </w:rPr>
                          </w:pPr>
                          <w:r w:rsidRPr="00CB061F">
                            <w:rPr>
                              <w:rFonts w:ascii="Calibri" w:hAnsi="Calibri" w:cs="Calibri"/>
                              <w:color w:val="000000"/>
                            </w:rPr>
                            <w:t>Classification: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157E0C" id="_x0000_t202" coordsize="21600,21600" o:spt="202" path="m,l,21600r21600,l21600,xe">
              <v:stroke joinstyle="miter"/>
              <v:path gradientshapeok="t" o:connecttype="rect"/>
            </v:shapetype>
            <v:shape id="MSIPCMeb3440d09fa39aff6291a9a7" o:spid="_x0000_s1027" type="#_x0000_t202" alt="{&quot;HashCode&quot;:-829928686,&quot;Height&quot;:842.0,&quot;Width&quot;:595.0,&quot;Placement&quot;:&quot;Footer&quot;,&quot;Index&quot;:&quot;FirstPage&quot;,&quot;Section&quot;:1,&quot;Top&quot;:0.0,&quot;Left&quot;:0.0}" style="position:absolute;left:0;text-align:left;margin-left:0;margin-top:805.4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BlZB3JsQIAAE8FAAAO&#10;AAAAAAAAAAAAAAAAAC4CAABkcnMvZTJvRG9jLnhtbFBLAQItABQABgAIAAAAIQARcqd+3wAAAAsB&#10;AAAPAAAAAAAAAAAAAAAAAAsFAABkcnMvZG93bnJldi54bWxQSwUGAAAAAAQABADzAAAAFwYAAAAA&#10;" o:allowincell="f" filled="f" stroked="f" strokeweight=".5pt">
              <v:textbox inset=",0,,0">
                <w:txbxContent>
                  <w:p w14:paraId="252F6369" w14:textId="7386E0AD" w:rsidR="00CB061F" w:rsidRPr="00CB061F" w:rsidRDefault="00CB061F" w:rsidP="00CB061F">
                    <w:pPr>
                      <w:spacing w:after="0"/>
                      <w:jc w:val="center"/>
                      <w:rPr>
                        <w:rFonts w:ascii="Calibri" w:hAnsi="Calibri" w:cs="Calibri"/>
                        <w:color w:val="000000"/>
                      </w:rPr>
                    </w:pPr>
                    <w:r w:rsidRPr="00CB061F">
                      <w:rPr>
                        <w:rFonts w:ascii="Calibri" w:hAnsi="Calibri" w:cs="Calibri"/>
                        <w:color w:val="00000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80B3" w14:textId="77777777" w:rsidR="008C0FDE" w:rsidRDefault="008C0FDE" w:rsidP="00813FD6">
      <w:pPr>
        <w:spacing w:after="0" w:line="240" w:lineRule="auto"/>
      </w:pPr>
      <w:r>
        <w:separator/>
      </w:r>
    </w:p>
  </w:footnote>
  <w:footnote w:type="continuationSeparator" w:id="0">
    <w:p w14:paraId="421C8B98" w14:textId="77777777" w:rsidR="008C0FDE" w:rsidRDefault="008C0FDE" w:rsidP="0081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AA98" w14:textId="5B5079A5" w:rsidR="00813FD6" w:rsidRDefault="00813FD6" w:rsidP="00813FD6">
    <w:pPr>
      <w:pStyle w:val="Header"/>
      <w:jc w:val="right"/>
    </w:pPr>
    <w:r>
      <w:rPr>
        <w:noProof/>
      </w:rPr>
      <w:drawing>
        <wp:inline distT="0" distB="0" distL="0" distR="0" wp14:anchorId="39578C4E" wp14:editId="6EAE4C3F">
          <wp:extent cx="1304925" cy="523875"/>
          <wp:effectExtent l="0" t="0" r="9525" b="9525"/>
          <wp:docPr id="2" name="Picture 2" descr="TAB_100mm_NONBLEED_K"/>
          <wp:cNvGraphicFramePr/>
          <a:graphic xmlns:a="http://schemas.openxmlformats.org/drawingml/2006/main">
            <a:graphicData uri="http://schemas.openxmlformats.org/drawingml/2006/picture">
              <pic:pic xmlns:pic="http://schemas.openxmlformats.org/drawingml/2006/picture">
                <pic:nvPicPr>
                  <pic:cNvPr id="2" name="Picture 2" descr="TAB_100mm_NONBLEED_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40B3C46"/>
    <w:multiLevelType w:val="hybridMultilevel"/>
    <w:tmpl w:val="0040C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244DA"/>
    <w:multiLevelType w:val="hybridMultilevel"/>
    <w:tmpl w:val="393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7173C"/>
    <w:multiLevelType w:val="hybridMultilevel"/>
    <w:tmpl w:val="38F8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E2EF6"/>
    <w:multiLevelType w:val="hybridMultilevel"/>
    <w:tmpl w:val="C192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93808"/>
    <w:multiLevelType w:val="hybridMultilevel"/>
    <w:tmpl w:val="AE02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80B9D"/>
    <w:multiLevelType w:val="hybridMultilevel"/>
    <w:tmpl w:val="94B2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9" w15:restartNumberingAfterBreak="0">
    <w:nsid w:val="51FD27E0"/>
    <w:multiLevelType w:val="hybridMultilevel"/>
    <w:tmpl w:val="D3F4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E5147"/>
    <w:multiLevelType w:val="hybridMultilevel"/>
    <w:tmpl w:val="A4E2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71C4F"/>
    <w:multiLevelType w:val="hybridMultilevel"/>
    <w:tmpl w:val="6C580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871768"/>
    <w:multiLevelType w:val="hybridMultilevel"/>
    <w:tmpl w:val="5B82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89682E"/>
    <w:multiLevelType w:val="hybridMultilevel"/>
    <w:tmpl w:val="F454F306"/>
    <w:lvl w:ilvl="0" w:tplc="5D04DB54">
      <w:start w:val="1"/>
      <w:numFmt w:val="bullet"/>
      <w:lvlText w:val=""/>
      <w:lvlJc w:val="left"/>
      <w:pPr>
        <w:ind w:left="680"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num w:numId="1">
    <w:abstractNumId w:val="8"/>
  </w:num>
  <w:num w:numId="2">
    <w:abstractNumId w:val="1"/>
  </w:num>
  <w:num w:numId="3">
    <w:abstractNumId w:val="0"/>
  </w:num>
  <w:num w:numId="4">
    <w:abstractNumId w:val="14"/>
  </w:num>
  <w:num w:numId="5">
    <w:abstractNumId w:val="3"/>
  </w:num>
  <w:num w:numId="6">
    <w:abstractNumId w:val="10"/>
  </w:num>
  <w:num w:numId="7">
    <w:abstractNumId w:val="6"/>
  </w:num>
  <w:num w:numId="8">
    <w:abstractNumId w:val="7"/>
  </w:num>
  <w:num w:numId="9">
    <w:abstractNumId w:val="9"/>
  </w:num>
  <w:num w:numId="10">
    <w:abstractNumId w:val="5"/>
  </w:num>
  <w:num w:numId="11">
    <w:abstractNumId w:val="4"/>
  </w:num>
  <w:num w:numId="12">
    <w:abstractNumId w:val="13"/>
  </w:num>
  <w:num w:numId="13">
    <w:abstractNumId w:val="2"/>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5433"/>
    <w:rsid w:val="000275B9"/>
    <w:rsid w:val="002010EE"/>
    <w:rsid w:val="00367701"/>
    <w:rsid w:val="003A4B30"/>
    <w:rsid w:val="003C0EA0"/>
    <w:rsid w:val="00416B22"/>
    <w:rsid w:val="004A7E3F"/>
    <w:rsid w:val="005D3768"/>
    <w:rsid w:val="005E69A1"/>
    <w:rsid w:val="00685433"/>
    <w:rsid w:val="006C19FA"/>
    <w:rsid w:val="006D1FA8"/>
    <w:rsid w:val="006D5A56"/>
    <w:rsid w:val="007A3264"/>
    <w:rsid w:val="007D1198"/>
    <w:rsid w:val="007D45D8"/>
    <w:rsid w:val="00813FD6"/>
    <w:rsid w:val="008334BB"/>
    <w:rsid w:val="00842522"/>
    <w:rsid w:val="008C0FDE"/>
    <w:rsid w:val="00902D48"/>
    <w:rsid w:val="0091465A"/>
    <w:rsid w:val="00991957"/>
    <w:rsid w:val="00A51257"/>
    <w:rsid w:val="00AE1AA0"/>
    <w:rsid w:val="00C61E3A"/>
    <w:rsid w:val="00C926BA"/>
    <w:rsid w:val="00CB061F"/>
    <w:rsid w:val="00D40084"/>
    <w:rsid w:val="00F0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019436"/>
  <w15:chartTrackingRefBased/>
  <w15:docId w15:val="{F427F656-FAF7-4AC0-913D-DFAFCB10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D6"/>
  </w:style>
  <w:style w:type="paragraph" w:styleId="Heading1">
    <w:name w:val="heading 1"/>
    <w:basedOn w:val="Normal"/>
    <w:next w:val="Normal"/>
    <w:link w:val="Heading1Char"/>
    <w:uiPriority w:val="9"/>
    <w:qFormat/>
    <w:rsid w:val="00813FD6"/>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13FD6"/>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13FD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13FD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13FD6"/>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813FD6"/>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813FD6"/>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813FD6"/>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813FD6"/>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allist">
    <w:name w:val="numeral list"/>
    <w:basedOn w:val="LetterList"/>
    <w:pPr>
      <w:numPr>
        <w:numId w:val="4"/>
      </w:numPr>
    </w:pPr>
  </w:style>
  <w:style w:type="paragraph" w:customStyle="1" w:styleId="LetterList">
    <w:name w:val="Letter List"/>
    <w:basedOn w:val="Heading1"/>
    <w:pPr>
      <w:numPr>
        <w:numId w:val="1"/>
      </w:numPr>
    </w:pPr>
    <w:rPr>
      <w:b/>
    </w:rPr>
  </w:style>
  <w:style w:type="paragraph" w:styleId="List">
    <w:name w:val="List"/>
    <w:basedOn w:val="Normal"/>
    <w:pPr>
      <w:ind w:left="283" w:hanging="283"/>
    </w:pPr>
  </w:style>
  <w:style w:type="paragraph" w:styleId="ListBullet">
    <w:name w:val="List Bullet"/>
    <w:basedOn w:val="LetterList"/>
    <w:pPr>
      <w:numPr>
        <w:numId w:val="2"/>
      </w:numPr>
    </w:pPr>
  </w:style>
  <w:style w:type="paragraph" w:customStyle="1" w:styleId="NumberList">
    <w:name w:val="Number List"/>
    <w:basedOn w:val="LetterList"/>
    <w:pPr>
      <w:numPr>
        <w:numId w:val="3"/>
      </w:numPr>
    </w:pPr>
  </w:style>
  <w:style w:type="character" w:customStyle="1" w:styleId="Heading1Char">
    <w:name w:val="Heading 1 Char"/>
    <w:basedOn w:val="DefaultParagraphFont"/>
    <w:link w:val="Heading1"/>
    <w:uiPriority w:val="9"/>
    <w:rsid w:val="00813FD6"/>
    <w:rPr>
      <w:smallCaps/>
      <w:spacing w:val="5"/>
      <w:sz w:val="32"/>
      <w:szCs w:val="32"/>
    </w:rPr>
  </w:style>
  <w:style w:type="character" w:customStyle="1" w:styleId="Heading2Char">
    <w:name w:val="Heading 2 Char"/>
    <w:basedOn w:val="DefaultParagraphFont"/>
    <w:link w:val="Heading2"/>
    <w:uiPriority w:val="9"/>
    <w:rsid w:val="00813FD6"/>
    <w:rPr>
      <w:smallCaps/>
      <w:spacing w:val="5"/>
      <w:sz w:val="28"/>
      <w:szCs w:val="28"/>
    </w:rPr>
  </w:style>
  <w:style w:type="character" w:customStyle="1" w:styleId="Heading3Char">
    <w:name w:val="Heading 3 Char"/>
    <w:basedOn w:val="DefaultParagraphFont"/>
    <w:link w:val="Heading3"/>
    <w:uiPriority w:val="9"/>
    <w:rsid w:val="00813FD6"/>
    <w:rPr>
      <w:smallCaps/>
      <w:spacing w:val="5"/>
      <w:sz w:val="24"/>
      <w:szCs w:val="24"/>
    </w:rPr>
  </w:style>
  <w:style w:type="character" w:customStyle="1" w:styleId="Heading4Char">
    <w:name w:val="Heading 4 Char"/>
    <w:basedOn w:val="DefaultParagraphFont"/>
    <w:link w:val="Heading4"/>
    <w:uiPriority w:val="9"/>
    <w:semiHidden/>
    <w:rsid w:val="00813FD6"/>
    <w:rPr>
      <w:i/>
      <w:iCs/>
      <w:smallCaps/>
      <w:spacing w:val="10"/>
      <w:sz w:val="22"/>
      <w:szCs w:val="22"/>
    </w:rPr>
  </w:style>
  <w:style w:type="character" w:customStyle="1" w:styleId="Heading5Char">
    <w:name w:val="Heading 5 Char"/>
    <w:basedOn w:val="DefaultParagraphFont"/>
    <w:link w:val="Heading5"/>
    <w:uiPriority w:val="9"/>
    <w:semiHidden/>
    <w:rsid w:val="00813FD6"/>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813FD6"/>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813FD6"/>
    <w:rPr>
      <w:b/>
      <w:bCs/>
      <w:smallCaps/>
      <w:color w:val="F79646" w:themeColor="accent6"/>
      <w:spacing w:val="10"/>
    </w:rPr>
  </w:style>
  <w:style w:type="character" w:customStyle="1" w:styleId="Heading8Char">
    <w:name w:val="Heading 8 Char"/>
    <w:basedOn w:val="DefaultParagraphFont"/>
    <w:link w:val="Heading8"/>
    <w:uiPriority w:val="9"/>
    <w:semiHidden/>
    <w:rsid w:val="00813FD6"/>
    <w:rPr>
      <w:b/>
      <w:bCs/>
      <w:i/>
      <w:iCs/>
      <w:smallCaps/>
      <w:color w:val="E36C0A" w:themeColor="accent6" w:themeShade="BF"/>
    </w:rPr>
  </w:style>
  <w:style w:type="character" w:customStyle="1" w:styleId="Heading9Char">
    <w:name w:val="Heading 9 Char"/>
    <w:basedOn w:val="DefaultParagraphFont"/>
    <w:link w:val="Heading9"/>
    <w:uiPriority w:val="9"/>
    <w:semiHidden/>
    <w:rsid w:val="00813FD6"/>
    <w:rPr>
      <w:b/>
      <w:bCs/>
      <w:i/>
      <w:iCs/>
      <w:smallCaps/>
      <w:color w:val="984806" w:themeColor="accent6" w:themeShade="80"/>
    </w:rPr>
  </w:style>
  <w:style w:type="paragraph" w:styleId="Caption">
    <w:name w:val="caption"/>
    <w:basedOn w:val="Normal"/>
    <w:next w:val="Normal"/>
    <w:uiPriority w:val="35"/>
    <w:semiHidden/>
    <w:unhideWhenUsed/>
    <w:qFormat/>
    <w:rsid w:val="00813FD6"/>
    <w:rPr>
      <w:b/>
      <w:bCs/>
      <w:caps/>
      <w:sz w:val="16"/>
      <w:szCs w:val="16"/>
    </w:rPr>
  </w:style>
  <w:style w:type="paragraph" w:styleId="Title">
    <w:name w:val="Title"/>
    <w:basedOn w:val="Normal"/>
    <w:next w:val="Normal"/>
    <w:link w:val="TitleChar"/>
    <w:uiPriority w:val="10"/>
    <w:qFormat/>
    <w:rsid w:val="00813FD6"/>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13FD6"/>
    <w:rPr>
      <w:smallCaps/>
      <w:color w:val="262626" w:themeColor="text1" w:themeTint="D9"/>
      <w:sz w:val="52"/>
      <w:szCs w:val="52"/>
    </w:rPr>
  </w:style>
  <w:style w:type="paragraph" w:styleId="Subtitle">
    <w:name w:val="Subtitle"/>
    <w:basedOn w:val="Normal"/>
    <w:next w:val="Normal"/>
    <w:link w:val="SubtitleChar"/>
    <w:uiPriority w:val="11"/>
    <w:qFormat/>
    <w:rsid w:val="00813FD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13FD6"/>
    <w:rPr>
      <w:rFonts w:asciiTheme="majorHAnsi" w:eastAsiaTheme="majorEastAsia" w:hAnsiTheme="majorHAnsi" w:cstheme="majorBidi"/>
    </w:rPr>
  </w:style>
  <w:style w:type="character" w:styleId="Strong">
    <w:name w:val="Strong"/>
    <w:uiPriority w:val="22"/>
    <w:qFormat/>
    <w:rsid w:val="00813FD6"/>
    <w:rPr>
      <w:b/>
      <w:bCs/>
      <w:color w:val="F79646" w:themeColor="accent6"/>
    </w:rPr>
  </w:style>
  <w:style w:type="character" w:styleId="Emphasis">
    <w:name w:val="Emphasis"/>
    <w:uiPriority w:val="20"/>
    <w:qFormat/>
    <w:rsid w:val="00813FD6"/>
    <w:rPr>
      <w:b/>
      <w:bCs/>
      <w:i/>
      <w:iCs/>
      <w:spacing w:val="10"/>
    </w:rPr>
  </w:style>
  <w:style w:type="paragraph" w:styleId="NoSpacing">
    <w:name w:val="No Spacing"/>
    <w:uiPriority w:val="1"/>
    <w:qFormat/>
    <w:rsid w:val="00813FD6"/>
    <w:pPr>
      <w:spacing w:after="0" w:line="240" w:lineRule="auto"/>
    </w:pPr>
  </w:style>
  <w:style w:type="paragraph" w:styleId="Quote">
    <w:name w:val="Quote"/>
    <w:basedOn w:val="Normal"/>
    <w:next w:val="Normal"/>
    <w:link w:val="QuoteChar"/>
    <w:uiPriority w:val="29"/>
    <w:qFormat/>
    <w:rsid w:val="00813FD6"/>
    <w:rPr>
      <w:i/>
      <w:iCs/>
    </w:rPr>
  </w:style>
  <w:style w:type="character" w:customStyle="1" w:styleId="QuoteChar">
    <w:name w:val="Quote Char"/>
    <w:basedOn w:val="DefaultParagraphFont"/>
    <w:link w:val="Quote"/>
    <w:uiPriority w:val="29"/>
    <w:rsid w:val="00813FD6"/>
    <w:rPr>
      <w:i/>
      <w:iCs/>
    </w:rPr>
  </w:style>
  <w:style w:type="paragraph" w:styleId="IntenseQuote">
    <w:name w:val="Intense Quote"/>
    <w:basedOn w:val="Normal"/>
    <w:next w:val="Normal"/>
    <w:link w:val="IntenseQuoteChar"/>
    <w:uiPriority w:val="30"/>
    <w:qFormat/>
    <w:rsid w:val="00813FD6"/>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13FD6"/>
    <w:rPr>
      <w:b/>
      <w:bCs/>
      <w:i/>
      <w:iCs/>
    </w:rPr>
  </w:style>
  <w:style w:type="character" w:styleId="SubtleEmphasis">
    <w:name w:val="Subtle Emphasis"/>
    <w:uiPriority w:val="19"/>
    <w:qFormat/>
    <w:rsid w:val="00813FD6"/>
    <w:rPr>
      <w:i/>
      <w:iCs/>
    </w:rPr>
  </w:style>
  <w:style w:type="character" w:styleId="IntenseEmphasis">
    <w:name w:val="Intense Emphasis"/>
    <w:uiPriority w:val="21"/>
    <w:qFormat/>
    <w:rsid w:val="00813FD6"/>
    <w:rPr>
      <w:b/>
      <w:bCs/>
      <w:i/>
      <w:iCs/>
      <w:color w:val="F79646" w:themeColor="accent6"/>
      <w:spacing w:val="10"/>
    </w:rPr>
  </w:style>
  <w:style w:type="character" w:styleId="SubtleReference">
    <w:name w:val="Subtle Reference"/>
    <w:uiPriority w:val="31"/>
    <w:qFormat/>
    <w:rsid w:val="00813FD6"/>
    <w:rPr>
      <w:b/>
      <w:bCs/>
    </w:rPr>
  </w:style>
  <w:style w:type="character" w:styleId="IntenseReference">
    <w:name w:val="Intense Reference"/>
    <w:uiPriority w:val="32"/>
    <w:qFormat/>
    <w:rsid w:val="00813FD6"/>
    <w:rPr>
      <w:b/>
      <w:bCs/>
      <w:smallCaps/>
      <w:spacing w:val="5"/>
      <w:sz w:val="22"/>
      <w:szCs w:val="22"/>
      <w:u w:val="single"/>
    </w:rPr>
  </w:style>
  <w:style w:type="character" w:styleId="BookTitle">
    <w:name w:val="Book Title"/>
    <w:uiPriority w:val="33"/>
    <w:qFormat/>
    <w:rsid w:val="00813FD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13FD6"/>
    <w:pPr>
      <w:outlineLvl w:val="9"/>
    </w:pPr>
  </w:style>
  <w:style w:type="paragraph" w:styleId="Header">
    <w:name w:val="header"/>
    <w:basedOn w:val="Normal"/>
    <w:link w:val="HeaderChar"/>
    <w:uiPriority w:val="99"/>
    <w:unhideWhenUsed/>
    <w:rsid w:val="0081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FD6"/>
  </w:style>
  <w:style w:type="paragraph" w:styleId="Footer">
    <w:name w:val="footer"/>
    <w:basedOn w:val="Normal"/>
    <w:link w:val="FooterChar"/>
    <w:uiPriority w:val="99"/>
    <w:unhideWhenUsed/>
    <w:rsid w:val="0081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FD6"/>
  </w:style>
  <w:style w:type="paragraph" w:customStyle="1" w:styleId="7BInternalparagraph">
    <w:name w:val="7B. Internal paragraph"/>
    <w:basedOn w:val="Normal"/>
    <w:link w:val="7BInternalparagraphChar"/>
    <w:qFormat/>
    <w:rsid w:val="00813FD6"/>
    <w:pPr>
      <w:keepLines/>
      <w:spacing w:before="120" w:after="120" w:line="240" w:lineRule="auto"/>
      <w:ind w:left="709"/>
    </w:pPr>
    <w:rPr>
      <w:rFonts w:asciiTheme="majorHAnsi" w:eastAsiaTheme="majorEastAsia" w:hAnsiTheme="majorHAnsi" w:cstheme="majorHAnsi"/>
      <w:noProof/>
      <w:sz w:val="22"/>
      <w:szCs w:val="22"/>
      <w:lang w:eastAsia="en-US"/>
    </w:rPr>
  </w:style>
  <w:style w:type="character" w:customStyle="1" w:styleId="7BInternalparagraphChar">
    <w:name w:val="7B. Internal paragraph Char"/>
    <w:basedOn w:val="DefaultParagraphFont"/>
    <w:link w:val="7BInternalparagraph"/>
    <w:rsid w:val="00813FD6"/>
    <w:rPr>
      <w:rFonts w:asciiTheme="majorHAnsi" w:eastAsiaTheme="majorEastAsia" w:hAnsiTheme="majorHAnsi" w:cstheme="majorHAnsi"/>
      <w:noProof/>
      <w:sz w:val="22"/>
      <w:szCs w:val="22"/>
      <w:lang w:eastAsia="en-US"/>
    </w:rPr>
  </w:style>
  <w:style w:type="paragraph" w:styleId="ListParagraph">
    <w:name w:val="List Paragraph"/>
    <w:aliases w:val="Bullet Level 1"/>
    <w:basedOn w:val="Normal"/>
    <w:link w:val="ListParagraphChar"/>
    <w:uiPriority w:val="34"/>
    <w:qFormat/>
    <w:rsid w:val="00813FD6"/>
    <w:pPr>
      <w:spacing w:after="0" w:line="240" w:lineRule="auto"/>
      <w:ind w:left="720"/>
      <w:contextualSpacing/>
      <w:jc w:val="left"/>
    </w:pPr>
    <w:rPr>
      <w:rFonts w:ascii="Times New Roman" w:eastAsia="Times New Roman" w:hAnsi="Times New Roman" w:cs="Times New Roman"/>
      <w:sz w:val="24"/>
    </w:rPr>
  </w:style>
  <w:style w:type="character" w:customStyle="1" w:styleId="ListParagraphChar">
    <w:name w:val="List Paragraph Char"/>
    <w:aliases w:val="Bullet Level 1 Char"/>
    <w:link w:val="ListParagraph"/>
    <w:uiPriority w:val="34"/>
    <w:locked/>
    <w:rsid w:val="00813FD6"/>
    <w:rPr>
      <w:rFonts w:ascii="Times New Roman" w:eastAsia="Times New Roman" w:hAnsi="Times New Roman" w:cs="Times New Roman"/>
      <w:sz w:val="24"/>
    </w:rPr>
  </w:style>
  <w:style w:type="character" w:styleId="Hyperlink">
    <w:name w:val="Hyperlink"/>
    <w:basedOn w:val="DefaultParagraphFont"/>
    <w:uiPriority w:val="99"/>
    <w:rsid w:val="003A4B30"/>
    <w:rPr>
      <w:color w:val="0000FF"/>
      <w:u w:val="single"/>
    </w:rPr>
  </w:style>
  <w:style w:type="paragraph" w:styleId="CommentText">
    <w:name w:val="annotation text"/>
    <w:basedOn w:val="Normal"/>
    <w:link w:val="CommentTextChar"/>
    <w:uiPriority w:val="99"/>
    <w:semiHidden/>
    <w:unhideWhenUsed/>
    <w:rsid w:val="003C0EA0"/>
    <w:pPr>
      <w:spacing w:after="120" w:line="240" w:lineRule="atLeast"/>
      <w:jc w:val="left"/>
    </w:pPr>
    <w:rPr>
      <w:rFonts w:ascii="Arial" w:eastAsiaTheme="minorHAnsi" w:hAnsi="Arial" w:cs="Arial"/>
    </w:rPr>
  </w:style>
  <w:style w:type="character" w:customStyle="1" w:styleId="CommentTextChar">
    <w:name w:val="Comment Text Char"/>
    <w:basedOn w:val="DefaultParagraphFont"/>
    <w:link w:val="CommentText"/>
    <w:uiPriority w:val="99"/>
    <w:semiHidden/>
    <w:rsid w:val="003C0EA0"/>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Global Corporation Template</dc:subject>
  <dc:creator>Beckingham, Angela</dc:creator>
  <cp:keywords/>
  <dc:description/>
  <cp:lastModifiedBy>Beckingham, Angela</cp:lastModifiedBy>
  <cp:revision>2</cp:revision>
  <dcterms:created xsi:type="dcterms:W3CDTF">2022-09-30T09:27:00Z</dcterms:created>
  <dcterms:modified xsi:type="dcterms:W3CDTF">2022-09-30T09:27:00Z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4ac1b-ad46-41e5-bbef-cfcc59b99d32_Enabled">
    <vt:lpwstr>true</vt:lpwstr>
  </property>
  <property fmtid="{D5CDD505-2E9C-101B-9397-08002B2CF9AE}" pid="3" name="MSIP_Label_b3b4ac1b-ad46-41e5-bbef-cfcc59b99d32_SetDate">
    <vt:lpwstr>2022-09-30T09:27:54Z</vt:lpwstr>
  </property>
  <property fmtid="{D5CDD505-2E9C-101B-9397-08002B2CF9AE}" pid="4" name="MSIP_Label_b3b4ac1b-ad46-41e5-bbef-cfcc59b99d32_Method">
    <vt:lpwstr>Standard</vt:lpwstr>
  </property>
  <property fmtid="{D5CDD505-2E9C-101B-9397-08002B2CF9AE}" pid="5" name="MSIP_Label_b3b4ac1b-ad46-41e5-bbef-cfcc59b99d32_Name">
    <vt:lpwstr>b3b4ac1b-ad46-41e5-bbef-cfcc59b99d32</vt:lpwstr>
  </property>
  <property fmtid="{D5CDD505-2E9C-101B-9397-08002B2CF9AE}" pid="6" name="MSIP_Label_b3b4ac1b-ad46-41e5-bbef-cfcc59b99d32_SiteId">
    <vt:lpwstr>8df4b91e-bf72-411d-9902-5ecc8f1e6c11</vt:lpwstr>
  </property>
  <property fmtid="{D5CDD505-2E9C-101B-9397-08002B2CF9AE}" pid="7" name="MSIP_Label_b3b4ac1b-ad46-41e5-bbef-cfcc59b99d32_ActionId">
    <vt:lpwstr>78693dc2-1500-4950-8023-597fd43f553d</vt:lpwstr>
  </property>
  <property fmtid="{D5CDD505-2E9C-101B-9397-08002B2CF9AE}" pid="8" name="MSIP_Label_b3b4ac1b-ad46-41e5-bbef-cfcc59b99d32_ContentBits">
    <vt:lpwstr>2</vt:lpwstr>
  </property>
</Properties>
</file>